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9"/>
        <w:ind w:right="10" w:hanging="0"/>
        <w:rPr>
          <w:rFonts w:ascii="Arial" w:hAnsi="Arial" w:cs="Arial"/>
          <w:sz w:val="17"/>
          <w:szCs w:val="17"/>
        </w:rPr>
      </w:pPr>
      <w:bookmarkStart w:id="0" w:name="page1"/>
      <w:bookmarkStart w:id="1" w:name="page1"/>
      <w:bookmarkEnd w:id="1"/>
      <w:r>
        <w:rPr>
          <w:rFonts w:cs="Arial" w:ascii="Arial" w:hAnsi="Arial"/>
          <w:sz w:val="17"/>
          <w:szCs w:val="17"/>
        </w:rPr>
      </w:r>
    </w:p>
    <w:p>
      <w:pPr>
        <w:pStyle w:val="Normal"/>
        <w:ind w:left="60" w:hanging="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17"/>
        </w:rPr>
      </w:pPr>
      <w:r>
        <w:rPr>
          <w:rFonts w:eastAsia="Arial" w:cs="Arial" w:ascii="Arial" w:hAnsi="Arial"/>
          <w:b/>
          <w:bCs/>
          <w:iCs/>
          <w:color w:val="000000"/>
          <w:sz w:val="24"/>
          <w:szCs w:val="17"/>
        </w:rPr>
        <w:t>WYMAGANIA EDUKACYJNE Z MUZYKI DLA KL. VI</w:t>
      </w:r>
      <w:r>
        <w:rPr>
          <w:rFonts w:eastAsia="Arial" w:cs="Arial" w:ascii="Arial" w:hAnsi="Arial"/>
          <w:b/>
          <w:bCs/>
          <w:color w:val="000000"/>
          <w:sz w:val="24"/>
          <w:szCs w:val="17"/>
        </w:rPr>
        <w:t xml:space="preserve"> </w:t>
      </w:r>
    </w:p>
    <w:p>
      <w:pPr>
        <w:pStyle w:val="Normal"/>
        <w:ind w:left="60" w:hanging="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17"/>
        </w:rPr>
      </w:pPr>
      <w:r>
        <w:rPr>
          <w:rFonts w:eastAsia="Arial" w:cs="Arial" w:ascii="Arial" w:hAnsi="Arial"/>
          <w:b/>
          <w:bCs/>
          <w:color w:val="000000"/>
          <w:sz w:val="24"/>
          <w:szCs w:val="17"/>
        </w:rPr>
        <w:t xml:space="preserve">„ </w:t>
      </w:r>
      <w:r>
        <w:rPr>
          <w:rFonts w:eastAsia="Arial" w:cs="Arial" w:ascii="Arial" w:hAnsi="Arial"/>
          <w:b/>
          <w:bCs/>
          <w:color w:val="000000"/>
          <w:sz w:val="24"/>
          <w:szCs w:val="17"/>
        </w:rPr>
        <w:t>Lekcja muzyki”</w:t>
      </w:r>
    </w:p>
    <w:p>
      <w:pPr>
        <w:pStyle w:val="Normal"/>
        <w:ind w:left="60" w:hanging="0"/>
        <w:jc w:val="center"/>
        <w:rPr>
          <w:rFonts w:ascii="Arial" w:hAnsi="Arial" w:cs="Arial"/>
          <w:sz w:val="24"/>
          <w:szCs w:val="17"/>
        </w:rPr>
      </w:pPr>
      <w:r>
        <w:rPr>
          <w:rFonts w:cs="Arial" w:ascii="Arial" w:hAnsi="Arial"/>
          <w:sz w:val="24"/>
          <w:szCs w:val="17"/>
        </w:rPr>
      </w:r>
    </w:p>
    <w:p>
      <w:pPr>
        <w:pStyle w:val="Normal"/>
        <w:ind w:left="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śródroczna jest określana na podstawie realizacji wymagań z I półrocza,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roczna polega na podsumowaniu osiągnięć edukacyjnych ucznia z zajęć edukacyjnych na podstawie wymagań z całego roku szkolnego (I i II półrocze).</w:t>
      </w:r>
    </w:p>
    <w:p>
      <w:pPr>
        <w:pStyle w:val="Normal"/>
        <w:spacing w:lineRule="exact" w:line="20"/>
        <w:jc w:val="center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spacing w:before="120" w:after="240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                                         </w:t>
      </w:r>
      <w:r>
        <w:rPr>
          <w:rFonts w:eastAsia="Arial" w:cs="Arial" w:ascii="Arial" w:hAnsi="Arial"/>
          <w:b/>
          <w:color w:val="000000"/>
          <w:sz w:val="32"/>
          <w:szCs w:val="32"/>
        </w:rPr>
        <w:t>I półrocze</w:t>
      </w:r>
    </w:p>
    <w:p>
      <w:pPr>
        <w:pStyle w:val="Normal"/>
        <w:spacing w:before="120" w:after="240"/>
        <w:rPr/>
      </w:pPr>
      <w:r>
        <w:rPr>
          <w:rFonts w:eastAsia="Arial" w:cs="Arial" w:ascii="Arial" w:hAnsi="Arial"/>
          <w:sz w:val="32"/>
          <w:szCs w:val="32"/>
        </w:rPr>
        <w:t xml:space="preserve">            </w:t>
      </w:r>
    </w:p>
    <w:p>
      <w:pPr>
        <w:pStyle w:val="Normal"/>
        <w:spacing w:lineRule="exact" w:line="1"/>
        <w:rPr>
          <w:rFonts w:ascii="Arial" w:hAnsi="Arial" w:cs="Arial"/>
          <w:sz w:val="17"/>
          <w:szCs w:val="17"/>
        </w:rPr>
      </w:pPr>
      <w:bookmarkStart w:id="2" w:name="page3"/>
      <w:bookmarkStart w:id="3" w:name="page3"/>
      <w:bookmarkEnd w:id="3"/>
      <w:r>
        <w:rPr>
          <w:rFonts w:cs="Arial" w:ascii="Arial" w:hAnsi="Arial"/>
          <w:sz w:val="17"/>
          <w:szCs w:val="17"/>
        </w:rPr>
      </w:r>
    </w:p>
    <w:tbl>
      <w:tblPr>
        <w:tblW w:w="14139" w:type="dxa"/>
        <w:jc w:val="left"/>
        <w:tblInd w:w="65" w:type="dxa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0" w:type="dxa"/>
          <w:left w:w="6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73"/>
        <w:gridCol w:w="2225"/>
        <w:gridCol w:w="3395"/>
        <w:gridCol w:w="3419"/>
        <w:gridCol w:w="3024"/>
        <w:gridCol w:w="2"/>
        <w:gridCol w:w="1300"/>
      </w:tblGrid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19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19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poziomy oceniania 2 -3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poziomy oceniania 4 - 6</w:t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eastAsia="Arial" w:cs="Arial"/>
                <w:b/>
                <w:b/>
                <w:bCs/>
                <w:color w:val="B0000C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</w:r>
          </w:p>
          <w:p>
            <w:pPr>
              <w:pStyle w:val="Normal"/>
              <w:spacing w:lineRule="exact" w:line="19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ind w:left="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exact" w:line="192"/>
              <w:ind w:left="7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exact" w:line="192"/>
              <w:ind w:left="9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ind w:left="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ind w:left="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DE6A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 / IX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Ostatnie letnie wyprawy.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Organizacja pracy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 lekcjach muzyki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wstęp oraz lekcja 1: „Ostatnie letnie wyprawy”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komiks i kartka z kalendarza (s. 6–7)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Cza-cza na koniec lata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schemat i opis kroku podstawowego cza</w:t>
              <w:noBreakHyphen/>
              <w:t>czy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kanon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Tue, tue, barima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partytura akompaniamentu rytmicznego do kanonu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„Afrykańskie klimaty”</w:t>
            </w:r>
          </w:p>
        </w:tc>
        <w:tc>
          <w:tcPr>
            <w:tcW w:w="6443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-14" w:hanging="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Na pierwszej lekcji uczniowie i nauczyciel przypominają zasady wspólnej pracy i kryteria oceniania, a także zapoznają się z nowym podręcznikiem.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Cza-cza na koniec lata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Tue, tue, barima</w:t>
            </w:r>
            <w:r>
              <w:rPr>
                <w:rFonts w:eastAsia="Arial" w:cs="Arial" w:ascii="Arial" w:hAnsi="Arial"/>
                <w:sz w:val="17"/>
                <w:szCs w:val="17"/>
              </w:rPr>
              <w:t>, ćwiczenia taneczne oraz partytura rytmiczna służą rozśpiewaniu klasy, nawiązaniu do wakacyjnych wspomnień oraz przyjemnemu rozpoczęciu pracy w nowym roku szkolnym.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I.3.2, I.3.3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 / IX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Dobrze z piosenką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wędrować. Poznanie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i wykonywanie utworów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 repertuaru piosenki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2: „Dobrze z piosenką wędrować”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piosenki: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Lubię podróże, Jak dobrze nam zdobywać góry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„Piosenka turystyczna”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Lubię podróże </w:t>
            </w:r>
            <w:r>
              <w:rPr>
                <w:rFonts w:eastAsia="Arial" w:cs="Arial" w:ascii="Arial" w:hAnsi="Arial"/>
                <w:sz w:val="17"/>
                <w:szCs w:val="17"/>
              </w:rPr>
              <w:t>i 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Jak dobrze nam zdobywać góry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na flecie melodię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Lubię podróże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tytuły popularnych piosenek turystycznych.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Jak dobrze nam zdobywać góry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na flecie melodię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Lubię podróże </w:t>
            </w:r>
            <w:r>
              <w:rPr>
                <w:rFonts w:eastAsia="Arial" w:cs="Arial" w:ascii="Arial" w:hAnsi="Arial"/>
                <w:sz w:val="17"/>
                <w:szCs w:val="17"/>
              </w:rPr>
              <w:t>w formie kanonu,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nazwiska artystów i nazwy zespołów wykonujących popularne piosenki turystyczne.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II.2.3, II.4.1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3 / IX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Muzyczny ping-pong –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artykulacja. Różne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sposoby wykonywania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3: „Muzyczny ping-pong – artykulacja”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piosenki: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Deszczowe rytmy, Kukułeczka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tabela „Rodzaje artykulacji”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„Muzyczny ping-pong”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G. Fuhlisch,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Śmiejący się puzon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V. Monti,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Czardasz</w:t>
            </w:r>
            <w:r>
              <w:rPr>
                <w:rFonts w:eastAsia="Arial" w:cs="Arial" w:ascii="Arial" w:hAnsi="Arial"/>
                <w:sz w:val="17"/>
                <w:szCs w:val="17"/>
              </w:rPr>
              <w:t>, J. Strauss syn,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Pizzicato polka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Deszczowe rytmy </w:t>
            </w:r>
            <w:r>
              <w:rPr>
                <w:rFonts w:eastAsia="Arial" w:cs="Arial" w:ascii="Arial" w:hAnsi="Arial"/>
                <w:sz w:val="17"/>
                <w:szCs w:val="17"/>
              </w:rPr>
              <w:t>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Kukułeczka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wyjaśnia znaczenie terminu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artykulacja </w:t>
            </w:r>
            <w:r>
              <w:rPr>
                <w:rFonts w:eastAsia="Arial" w:cs="Arial" w:ascii="Arial" w:hAnsi="Arial"/>
                <w:sz w:val="17"/>
                <w:szCs w:val="17"/>
              </w:rPr>
              <w:t>i wymienia podstawowe rodzaje artykulacji.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 właściwą artykulacją śpiewa solo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Deszczowe rytmy </w:t>
            </w:r>
            <w:r>
              <w:rPr>
                <w:rFonts w:eastAsia="Arial" w:cs="Arial" w:ascii="Arial" w:hAnsi="Arial"/>
                <w:sz w:val="17"/>
                <w:szCs w:val="17"/>
              </w:rPr>
              <w:t>i 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Kukułeczka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rozpoznaje i stosuje oznaczenia artykulacyjne w zapisie nutowym,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wyjaśnia, na czym polega artykulacja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frullato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pizzicato</w:t>
            </w:r>
            <w:r>
              <w:rPr>
                <w:rFonts w:eastAsia="Arial"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I.4.3, II.1.2, II.2.4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4 / IX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 okrągło. Utwory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muzyczne w formie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4: „Na okrągło”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 okrągło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utworu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Minirondo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nagranie: W.A. Mozart,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Sonata fortepianowa C-dur,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KV545, cz. III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Rondo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zadania o charakterze zabaw: „Rondo taneczne”, „Ptasie rondo na topoli”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schemat budowy ronda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rondo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refren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 okrągło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utwór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Minirondo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wymienia i definiuje elementy budowy ronda: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rondo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refren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kuplet</w:t>
            </w:r>
            <w:r>
              <w:rPr>
                <w:rFonts w:eastAsia="Arial"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 okrągło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utwór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Minirondo,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rozpoznaje elementy ronda w słuchanych i wykonywanych utworach.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I.4.2, II.4.3, III.1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5 / 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Naszym nauczycielom.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Realizacja trioli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5: „Naszym nauczycielom”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Potęga ciekawości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fragmentu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Marsza triumfalnego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 opery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Aida </w:t>
            </w:r>
            <w:r>
              <w:rPr>
                <w:rFonts w:eastAsia="Arial" w:cs="Arial" w:ascii="Arial" w:hAnsi="Arial"/>
                <w:sz w:val="17"/>
                <w:szCs w:val="17"/>
              </w:rPr>
              <w:t>G. Verdiego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nagranie: A. Ponchielli,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Taniec godzin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 baletu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Gioconda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„Tańczące instrumenty”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Potęga ciekawości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fragment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Marsza triumfalnego </w:t>
            </w:r>
            <w:r>
              <w:rPr>
                <w:rFonts w:eastAsia="Arial" w:cs="Arial" w:ascii="Arial" w:hAnsi="Arial"/>
                <w:sz w:val="17"/>
                <w:szCs w:val="17"/>
              </w:rPr>
              <w:t>z opery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Aida </w:t>
            </w:r>
            <w:r>
              <w:rPr>
                <w:rFonts w:eastAsia="Arial" w:cs="Arial" w:ascii="Arial" w:hAnsi="Arial"/>
                <w:sz w:val="17"/>
                <w:szCs w:val="17"/>
              </w:rPr>
              <w:t>G. Verdiego,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wyjaśnia znaczenie terminu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Potęga ciekawości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fragment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Marsza triumfalnego </w:t>
            </w:r>
            <w:r>
              <w:rPr>
                <w:rFonts w:eastAsia="Arial" w:cs="Arial" w:ascii="Arial" w:hAnsi="Arial"/>
                <w:sz w:val="17"/>
                <w:szCs w:val="17"/>
              </w:rPr>
              <w:t>z opery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Aida </w:t>
            </w:r>
            <w:r>
              <w:rPr>
                <w:rFonts w:eastAsia="Arial" w:cs="Arial" w:ascii="Arial" w:hAnsi="Arial"/>
                <w:sz w:val="17"/>
                <w:szCs w:val="17"/>
              </w:rPr>
              <w:t>G. Verdiego,</w:t>
            </w:r>
          </w:p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rozpoznaje triole w zapisie nutowym oraz w słuchanych utworach,</w:t>
            </w:r>
          </w:p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poprawnie wykonuje triolę.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I.4.4, II.2.2, III.1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4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6 / 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6: „Warsztat muzyczny”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komiks i kartka z kalendarza (s. 30–31)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zadania utrwalające wiadomości i umiejętności</w:t>
            </w:r>
          </w:p>
        </w:tc>
        <w:tc>
          <w:tcPr>
            <w:tcW w:w="6443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I.2.3, II.2.2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7 / X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 dziejów muzyki –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muzyka dawna.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Muzyka średniowiecza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7: „Z dziejów muzyki – muzyka dawna”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Ballada o sennym bardzie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estampidy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Kalenda maya </w:t>
            </w:r>
            <w:r>
              <w:rPr>
                <w:rFonts w:eastAsia="Arial" w:cs="Arial" w:ascii="Arial" w:hAnsi="Arial"/>
                <w:sz w:val="17"/>
                <w:szCs w:val="17"/>
              </w:rPr>
              <w:t>R. de Vaqueirasa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Bogurodzica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brzmienie liry korbowej, brzmienie lutni, R. de Vaqueiras,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Kalenda maya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O. di Lasso, madrygał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Echo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oś czasu prezentująca instrumenty średniowieczne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średniowiecze, renesans, tabulatura, trubadurzy, truwerzy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Ballada o sennym bardzie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na flecie estampidę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Kalenda maya </w:t>
            </w:r>
            <w:r>
              <w:rPr>
                <w:rFonts w:eastAsia="Arial" w:cs="Arial" w:ascii="Arial" w:hAnsi="Arial"/>
                <w:sz w:val="17"/>
                <w:szCs w:val="17"/>
              </w:rPr>
              <w:t>R. de Vaqueirasa,</w:t>
            </w:r>
          </w:p>
          <w:p>
            <w:pPr>
              <w:pStyle w:val="Normal"/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charakteryzuje muzykę dawną na podstawie infografiki zamieszczonej w podręczniku.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Ballada o sennym bardzie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40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na flecie estampidę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Kalenda maya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R. de Vaqueirasa, </w:t>
            </w:r>
          </w:p>
          <w:p>
            <w:pPr>
              <w:pStyle w:val="Normal"/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omawia muzykę średniowieczną i renesansową, stosując poznaną terminologię,</w:t>
            </w:r>
          </w:p>
          <w:p>
            <w:pPr>
              <w:pStyle w:val="Normal"/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wyjaśnia, czym jest polichóralność.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I.4.1, I.2.5, II.6,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III.1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8 / XI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 dziejów muzyki –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złoty wiek muzyki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polskiej. Polska muzyka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8: „Z dziejów muzyki – złoty wiek muzyki polskiej”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M. Gomółka, psalm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Kleszczmy rękoma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partytura rytmiczna akompaniamentu do psalmu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Kleszczmy rękoma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„Muzyka polska w XVI wieku”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psalmu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Nieście chwałę, mocarze </w:t>
            </w:r>
            <w:r>
              <w:rPr>
                <w:rFonts w:eastAsia="Arial" w:cs="Arial" w:ascii="Arial" w:hAnsi="Arial"/>
                <w:sz w:val="17"/>
                <w:szCs w:val="17"/>
              </w:rPr>
              <w:t>M. Gomółki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opis choreografii do tańca dawnego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W. z Szamotuł,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Już się zmierzcha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Anonim,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Szewczyk idzie po ulicy, szydełka nosząc</w:t>
            </w:r>
            <w:r>
              <w:rPr>
                <w:rFonts w:eastAsia="Arial" w:cs="Arial" w:ascii="Arial" w:hAnsi="Arial"/>
                <w:sz w:val="17"/>
                <w:szCs w:val="17"/>
              </w:rPr>
              <w:t>, Anonim,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Rex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psalm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Kleszczmy rękoma,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pierwszy głos psalmu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Nieście chwałę, mocarze </w:t>
            </w:r>
            <w:r>
              <w:rPr>
                <w:rFonts w:eastAsia="Arial" w:cs="Arial" w:ascii="Arial" w:hAnsi="Arial"/>
                <w:sz w:val="17"/>
                <w:szCs w:val="17"/>
              </w:rPr>
              <w:t>M. Gomółki,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taniec renesansowy zgodnie z instrukcją.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psalm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Kleszczmy rękoma,</w:t>
            </w:r>
          </w:p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pierwszy głos psalmu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Nieście chwałę, mocarze </w:t>
            </w:r>
            <w:r>
              <w:rPr>
                <w:rFonts w:eastAsia="Arial" w:cs="Arial" w:ascii="Arial" w:hAnsi="Arial"/>
                <w:sz w:val="17"/>
                <w:szCs w:val="17"/>
              </w:rPr>
              <w:t>M. Gomółki,</w:t>
            </w:r>
          </w:p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drugi głos psalmu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Nieście chwałę, mocarze </w:t>
            </w:r>
            <w:r>
              <w:rPr>
                <w:rFonts w:eastAsia="Arial" w:cs="Arial" w:ascii="Arial" w:hAnsi="Arial"/>
                <w:sz w:val="17"/>
                <w:szCs w:val="17"/>
              </w:rPr>
              <w:t>M. Gomółki,</w:t>
            </w:r>
          </w:p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charakteryzuje polską muzykę renesansową i wymienia jej twórców.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I.2.1,I.3.3, I.4.1, II.6, II.7, III.1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6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3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9 / XI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 muzycznej kuchni.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9: „W muzycznej kuchni. Elementy muzyki”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Hej, bystra woda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elementy muzyki, barwa dźwięku, harmonia, forma muzyczna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i gra w grupie melodię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Hej, bystra woda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podczas realizacji poszczególnych zadań,</w:t>
            </w:r>
          </w:p>
          <w:p>
            <w:pPr>
              <w:pStyle w:val="Normal"/>
              <w:ind w:left="100" w:hanging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elementy muzyki.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Hej, bystra woda </w:t>
            </w:r>
            <w:r>
              <w:rPr>
                <w:rFonts w:eastAsia="Arial" w:cs="Arial" w:ascii="Arial" w:hAnsi="Arial"/>
                <w:sz w:val="17"/>
                <w:szCs w:val="17"/>
              </w:rPr>
              <w:t>i wykonuje głosy towarzyszące jej melodii w poszczególnych zadaniach,</w:t>
            </w:r>
          </w:p>
          <w:p>
            <w:pPr>
              <w:pStyle w:val="Normal"/>
              <w:ind w:left="120" w:hanging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definiuje i rozpoznaje różne elementy muzyki.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I.2.1,II.1.2, II.2.4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10 / XI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Historia polskiego oręża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dźwiękiem zapisana.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Pieśni i piosenki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o tematyce wojskowej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10: „Historia polskiego oręża dźwiękiem zapisana”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Pieśń o przeszłości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melodii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Serce w plecaku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„Polskie pieśni żołnierskie”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F. Tymolski,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Ostatni mazur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F. Schubert,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Marsz wojskowy</w:t>
            </w:r>
            <w:r>
              <w:rPr>
                <w:rFonts w:eastAsia="Arial" w:cs="Arial" w:ascii="Arial" w:hAnsi="Arial"/>
                <w:sz w:val="17"/>
                <w:szCs w:val="17"/>
              </w:rPr>
              <w:t>, Anonim,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Idzie żołnierz borem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lasem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M. Zieliński,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Serce w plecaku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K. Hofman,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Pobudka krakusów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zwrotki i pierwszy głos refrenu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Pieśni o przeszłości,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melodię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Serce w plecaku,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tytuły popularnych pieśni żołnierskich,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określa tematykę oraz charakter pieśni żołnierskich.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zwrotki i w grupie drugi głos refrenu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Pieśni o przeszłości,</w:t>
            </w:r>
          </w:p>
          <w:p>
            <w:pPr>
              <w:pStyle w:val="Normal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melodię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Serce w plecaku,</w:t>
            </w:r>
          </w:p>
          <w:p>
            <w:pPr>
              <w:pStyle w:val="Normal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charakteryzuje pieśni żołnierskie: omawia najbardziej wyraziste elementy muzyki i wskazuje nawiązania do polskich tańców narodowych,</w:t>
            </w:r>
          </w:p>
          <w:p>
            <w:pPr>
              <w:pStyle w:val="Normal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przyporządkowuje tytuły pieśni i piosenek żołnierskich do poszczególnych okresów historycznych.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I.4.1, I.4.3, II.4.1, 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11 / XII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Piosenki powstania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warszawskiego.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Wzbogacenie repertuaru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piosenek z okresu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11: „Piosenki powstania warszawskiego”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piosenki: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Szary mundur, Pałacyk Michla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K. Oberfeld,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Warszawo ma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J.K. Markowski,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Szary mundur </w:t>
            </w:r>
            <w:r>
              <w:rPr>
                <w:rFonts w:eastAsia="Arial" w:cs="Arial" w:ascii="Arial" w:hAnsi="Arial"/>
                <w:sz w:val="17"/>
                <w:szCs w:val="17"/>
              </w:rPr>
              <w:t>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 Pałacyk Michla,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tytuły piosenek powszechnie śpiewanych podczas wojny, okupacji i powstania warszawskiego.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Szary mundur </w:t>
            </w:r>
            <w:r>
              <w:rPr>
                <w:rFonts w:eastAsia="Arial" w:cs="Arial" w:ascii="Arial" w:hAnsi="Arial"/>
                <w:sz w:val="17"/>
                <w:szCs w:val="17"/>
              </w:rPr>
              <w:t>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Pałacyk Michla,</w:t>
            </w:r>
          </w:p>
          <w:p>
            <w:pPr>
              <w:pStyle w:val="Normal"/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wyjaśnia znaczenie piosenek powstańczych i omawia ich charakter.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I.4.1, I.4.3, II.4.1, 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12 / XII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12: „Warsztat muzyczny”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komiks i kartka z kalendarza (s. 60–61)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zadania utrwalające wiadomości i umiejętności</w:t>
            </w:r>
          </w:p>
        </w:tc>
        <w:tc>
          <w:tcPr>
            <w:tcW w:w="6443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-14" w:hanging="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302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I.2.1, I.4.1, II.6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13 / XII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 oczekiwaniu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 pierwszą gwiazdę.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Wykonywanie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i słuchanie utworów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13: „W oczekiwaniu na pierwszą gwiazdę”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Raz w roku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Czerwone Gitary,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Dzień jeden w roku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sz w:val="17"/>
                <w:szCs w:val="17"/>
                <w:lang w:val="en-GB"/>
              </w:rPr>
              <w:t xml:space="preserve">Kayah,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  <w:lang w:val="en-GB"/>
              </w:rPr>
              <w:t>Ding dong!,</w:t>
            </w:r>
            <w:r>
              <w:rPr>
                <w:rFonts w:eastAsia="Arial" w:cs="Arial" w:ascii="Arial" w:hAnsi="Arial"/>
                <w:sz w:val="17"/>
                <w:szCs w:val="17"/>
                <w:lang w:val="en-GB"/>
              </w:rPr>
              <w:t xml:space="preserve"> Varius Manx,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  <w:lang w:val="en-GB"/>
              </w:rPr>
              <w:t xml:space="preserve">Hej, ludzie,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idą święta, </w:t>
            </w:r>
            <w:r>
              <w:rPr>
                <w:rFonts w:eastAsia="Arial" w:cs="Arial" w:ascii="Arial" w:hAnsi="Arial"/>
                <w:sz w:val="17"/>
                <w:szCs w:val="17"/>
              </w:rPr>
              <w:t>kolęda angielska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God Rest Ye Merry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Gentelmen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„Świąteczne karaoke”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Raz w roku</w:t>
            </w:r>
            <w:r>
              <w:rPr>
                <w:rFonts w:eastAsia="Arial" w:cs="Arial" w:ascii="Arial" w:hAnsi="Arial"/>
                <w:sz w:val="17"/>
                <w:szCs w:val="17"/>
              </w:rPr>
              <w:t>, w refrenie realizuje pierwszy głos,</w:t>
            </w:r>
          </w:p>
          <w:p>
            <w:pPr>
              <w:pStyle w:val="Normal"/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w grupie „Świąteczne karaoke”.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Raz w roku</w:t>
            </w:r>
            <w:r>
              <w:rPr>
                <w:rFonts w:eastAsia="Arial" w:cs="Arial" w:ascii="Arial" w:hAnsi="Arial"/>
                <w:sz w:val="17"/>
                <w:szCs w:val="17"/>
              </w:rPr>
              <w:t>, w refrenie realizuje zespołowo drugi głos,</w:t>
            </w:r>
          </w:p>
          <w:p>
            <w:pPr>
              <w:pStyle w:val="Normal"/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solo „Świąteczne karaoke”.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I.4.1, I.4.3, II.4.1, II.4.2, 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14/ XII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Kolędujmy wszyscy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razem. Wspólne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14: „Kolędujmy wszyscy razem”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pastorałki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nuty przyśpiewki kolędniczej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Za kolędę dziękujemy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„Moja muzyka”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J.S. Bach,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Ehre sei dir, Gott, gesungen z Oratorium na Boże Narodzenie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M. Leontowycz,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Szczedrik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pierwszy głos pastorałki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na flecie w grupie melodię pastorałki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wykonuje przyśpiewkę kolędniczą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drugi głos pastorałki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na flecie melodię pastorałki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układa i realizuje akompaniament perkusyjny do pastorałki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Narodził się Jezus Chrystus.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I.2.4, I.4.1, III.1, III.4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bookmarkStart w:id="4" w:name="page4"/>
            <w:bookmarkEnd w:id="4"/>
            <w:r>
              <w:rPr>
                <w:rFonts w:eastAsia="Arial" w:cs="Arial" w:ascii="Arial" w:hAnsi="Arial"/>
                <w:sz w:val="17"/>
                <w:szCs w:val="17"/>
              </w:rPr>
              <w:t>15 / 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Zimowo, mroźnie,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wesoło. Żarty muzyczne.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15: „Zimowo, mroźnie, wesoło. Żarty muzyczne”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Ty i ja, i maj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„Taniec z szalikami”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G. Berthold,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Duet kotów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L. Anderson,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Maszyna do pisania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J. Haydn,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Symfonia G-dur „Z uderzeniem w kocioł”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nr 94, cz. II, F. Chopin,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Etiuda c</w:t>
              <w:noBreakHyphen/>
              <w:t>moll „Rewolucyjna”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(opr. Filharmonia dowcipu), A. Dvořak,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Humoreska Ges-dur</w:t>
            </w:r>
            <w:r>
              <w:rPr>
                <w:rFonts w:eastAsia="Arial" w:cs="Arial" w:ascii="Arial" w:hAnsi="Arial"/>
                <w:sz w:val="17"/>
                <w:szCs w:val="17"/>
              </w:rPr>
              <w:t>, op. 101, nr 7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„Muzyka w anegdocie”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fragmentu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Humoreski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A. Dvořaka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termin: pastisz muzyczny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276" w:hanging="17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Ty i ja, i maj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276" w:hanging="17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układ ruchowy z szalikami,</w:t>
            </w:r>
          </w:p>
          <w:p>
            <w:pPr>
              <w:pStyle w:val="Normal"/>
              <w:ind w:left="276" w:hanging="17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wyjaśnia, czym jest pastisz muzyczny.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3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Ty i ja, i maj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3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na flecie fragment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Humoreski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A. Dvořaka,</w:t>
            </w:r>
          </w:p>
          <w:p>
            <w:pPr>
              <w:pStyle w:val="Normal"/>
              <w:ind w:left="113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przykłady pastiszów muzycznych.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I.3.3, I.4.1, I.4.3, II.4.1</w:t>
            </w:r>
          </w:p>
        </w:tc>
      </w:tr>
      <w:tr>
        <w:trPr>
          <w:trHeight w:val="20" w:hRule="atLeast"/>
          <w:cantSplit w:val="true"/>
        </w:trPr>
        <w:tc>
          <w:tcPr>
            <w:tcW w:w="14138" w:type="dxa"/>
            <w:gridSpan w:val="7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ind w:left="80" w:hanging="0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                                                                                                                           </w:t>
            </w:r>
            <w:bookmarkStart w:id="5" w:name="_GoBack"/>
            <w:bookmarkEnd w:id="5"/>
            <w:r>
              <w:rPr>
                <w:rFonts w:eastAsia="Arial" w:cs="Arial" w:ascii="Arial" w:hAnsi="Arial"/>
                <w:b/>
                <w:color w:val="000000"/>
                <w:sz w:val="36"/>
                <w:szCs w:val="36"/>
              </w:rPr>
              <w:t>II półrocze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16 / 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 karnawałowych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rytmach. Muzyka</w:t>
            </w:r>
          </w:p>
          <w:p>
            <w:pPr>
              <w:pStyle w:val="Normal"/>
              <w:ind w:left="8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16: „W karnawałowych rytmach”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W karnawale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schematy kroków podstawowych samby i salsy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i/>
                <w:i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C. Saint-Saëns,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Słoń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 cyklu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Karnawał zwierząt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Rey Ceballo y Tripulacion Cubana,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Tempo de carnaval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partytura rytmiczna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Mała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samba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fragmentu utworu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Karnawał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 xml:space="preserve">w Wenecji </w:t>
            </w:r>
            <w:r>
              <w:rPr>
                <w:rFonts w:eastAsia="Arial" w:cs="Arial" w:ascii="Arial" w:hAnsi="Arial"/>
                <w:sz w:val="17"/>
                <w:szCs w:val="17"/>
              </w:rPr>
              <w:t>J. Arbana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„Historia tańca – od prostych ruchów do dyskoteki”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 charakterze zabawy: „Bal słoni”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W karnawale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krok podstawowy samby i salsy,</w:t>
            </w:r>
          </w:p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realizuje partię guiro, marakasów albo bębenka z partytury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Mała samba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fragment utworu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Karnawał w Wenecji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J. Arbana,</w:t>
            </w:r>
          </w:p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wyjaśnia, czym jest karnawał i kiedy trwa, oraz wymienia dwa najbardziej znane karnawały na świecie,</w:t>
            </w:r>
          </w:p>
          <w:p>
            <w:pPr>
              <w:pStyle w:val="Normal"/>
              <w:ind w:left="100" w:hanging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omawia rolę i znaczenie tańca.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W karnawale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tańczy w parze krok podstawowy samby i salsy do muzyki,</w:t>
            </w:r>
          </w:p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realizuje partię klawesów z partytury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Mała samba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fragment utworu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Karnawał w Wenecji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J. Arbana,</w:t>
            </w:r>
          </w:p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tytuły utworów nawiązujących do tematyki karnawału,</w:t>
            </w:r>
          </w:p>
          <w:p>
            <w:pPr>
              <w:pStyle w:val="Normal"/>
              <w:ind w:left="113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i omawia tańce w perspektywie historycznej.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I.3.2, I.4.1, I.4.3, II.4.1, II.5.3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17 / I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17: „Warsztat muzyczny”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komiks i kartka z kalendarza (s. 88–89)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zadania utrwalające wiadomości i umiejętności</w:t>
            </w:r>
          </w:p>
        </w:tc>
        <w:tc>
          <w:tcPr>
            <w:tcW w:w="6443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I.3.1, II.5.3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6443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2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18 / 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Fryderyk Chopin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 emigracji. Poznanie</w:t>
            </w:r>
          </w:p>
          <w:p>
            <w:pPr>
              <w:pStyle w:val="Normal"/>
              <w:spacing w:lineRule="exact" w:line="194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ostatniego okresu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życia i twórczości</w:t>
            </w:r>
          </w:p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18: „Fryderyk Chopin na emigracji”</w:t>
            </w:r>
          </w:p>
          <w:p>
            <w:pPr>
              <w:pStyle w:val="Normal"/>
              <w:spacing w:lineRule="exact" w:line="194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Chopin w Paryżu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Mój serdeczny kraj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fragmentu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Etiudy E-dur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F. Chopina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i/>
                <w:i/>
                <w:iCs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F. Chopin,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Etiuda c-moll „Rewolucyjna”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Walc Des-dur „Minutowy”, Scherzo h-moll, Etiuda E-dur „Żal”, Preludium Des-dur „Deszczowe”, Preludium e-moll</w:t>
            </w:r>
            <w:r>
              <w:rPr>
                <w:rFonts w:eastAsia="Arial" w:cs="Arial" w:ascii="Arial" w:hAnsi="Arial"/>
                <w:sz w:val="17"/>
                <w:szCs w:val="17"/>
              </w:rPr>
              <w:t>, piosenka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Mój serdeczny kraj </w:t>
            </w:r>
          </w:p>
          <w:p>
            <w:pPr>
              <w:pStyle w:val="Normal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„Z albumu Pani Justyny: Fryderyk Chopin – «talentem świata obywatel»”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Chopin w Paryżu </w:t>
            </w:r>
            <w:r>
              <w:rPr>
                <w:rFonts w:eastAsia="Arial" w:cs="Arial" w:ascii="Arial" w:hAnsi="Arial"/>
                <w:sz w:val="17"/>
                <w:szCs w:val="17"/>
              </w:rPr>
              <w:t>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Mój serdeczny kraj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spacing w:lineRule="exact" w:line="194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fragment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Etiudy E-dur </w:t>
            </w:r>
            <w:r>
              <w:rPr>
                <w:rFonts w:eastAsia="Arial" w:cs="Arial" w:ascii="Arial" w:hAnsi="Arial"/>
                <w:sz w:val="17"/>
                <w:szCs w:val="17"/>
              </w:rPr>
              <w:t>F. Chopina,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omawia najważniejsze fakty z życia kompozytora na emigracji.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Chopin w Paryżu </w:t>
            </w:r>
            <w:r>
              <w:rPr>
                <w:rFonts w:eastAsia="Arial" w:cs="Arial" w:ascii="Arial" w:hAnsi="Arial"/>
                <w:sz w:val="17"/>
                <w:szCs w:val="17"/>
              </w:rPr>
              <w:t>i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Mój serdeczny kraj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spacing w:lineRule="exact" w:line="194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fragment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Etiudy E-dur </w:t>
            </w:r>
            <w:r>
              <w:rPr>
                <w:rFonts w:eastAsia="Arial" w:cs="Arial" w:ascii="Arial" w:hAnsi="Arial"/>
                <w:sz w:val="17"/>
                <w:szCs w:val="17"/>
              </w:rPr>
              <w:t>F. Chopina,</w:t>
            </w:r>
          </w:p>
          <w:p>
            <w:pPr>
              <w:pStyle w:val="Normal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omawia życie i twórczość kompozytora na emigracji, podaje tytuły skomponowanych wówczas utworów.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I.4.1, I.4.3, I.4.4, II.7, III.1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19 / II</w:t>
            </w:r>
          </w:p>
        </w:tc>
        <w:tc>
          <w:tcPr>
            <w:tcW w:w="222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Kujawiak z oberkiem.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Etnografia. Wzbogacenie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wiedzy o polskich tańcach narodowych i działalność Oskara Kolberga</w:t>
            </w:r>
          </w:p>
        </w:tc>
        <w:tc>
          <w:tcPr>
            <w:tcW w:w="3395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19: „Kujawiak z oberkiem. Etnografia”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Czerwone jabłuszko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melodii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Czerwone jabłuszko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opisy i schematy rytmiczne kujawiaka i oberka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infografika: „Skanseny w Polsce”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taniec ludowy kujawiak,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Czerwone jabłuszko</w:t>
            </w:r>
            <w:r>
              <w:rPr>
                <w:rFonts w:eastAsia="Arial" w:cs="Arial" w:ascii="Arial" w:hAnsi="Arial"/>
                <w:sz w:val="17"/>
                <w:szCs w:val="17"/>
              </w:rPr>
              <w:t>, H. Wieniawski,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Kujawiak a-moll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taniec ludowy oberek, G. Bacewicz,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Oberek G-dur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9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Czerwone jabłuszko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charakteryzuje kujawiaka i oberka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wykonuje podstawowe rytmy kujawiaka i oberka,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wyjaśnia znaczenie terminów: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Czerwone jabłuszko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tańczy krok podstawowy kujawiaka i oberka (uproszczony),</w:t>
            </w:r>
          </w:p>
          <w:p>
            <w:pPr>
              <w:pStyle w:val="Normal"/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opowiada o działalności Oskara Kolberga jako najwybitniejszego polskiego etnografa.</w:t>
            </w:r>
          </w:p>
        </w:tc>
        <w:tc>
          <w:tcPr>
            <w:tcW w:w="1300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I.3.2, I.4.1, I.4.2, II.4.1, II.5.1, III.1, III.4</w:t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28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773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222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395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419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026" w:type="dxa"/>
            <w:gridSpan w:val="2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ind w:left="3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300" w:type="dxa"/>
            <w:vMerge w:val="continue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20 / III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Muzyczne widowiska.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Formy muzyczno-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-teatralne: operetka,</w:t>
            </w:r>
          </w:p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20: „Muzyczne widowiska”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Śpiewam i tańczę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fragmentu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Memory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 musicalu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Koty </w:t>
            </w:r>
            <w:r>
              <w:rPr>
                <w:rFonts w:eastAsia="Arial" w:cs="Arial" w:ascii="Arial" w:hAnsi="Arial"/>
                <w:sz w:val="17"/>
                <w:szCs w:val="17"/>
              </w:rPr>
              <w:t>A.L. Webbera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nagrania: J. Offenbach,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Galop piekielny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 operetki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Orfeusz w piekle</w:t>
            </w:r>
            <w:r>
              <w:rPr>
                <w:rFonts w:eastAsia="Arial" w:cs="Arial" w:ascii="Arial" w:hAnsi="Arial"/>
                <w:sz w:val="17"/>
                <w:szCs w:val="17"/>
              </w:rPr>
              <w:t>, I. Kálmán,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Graj, Cyganie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 operetki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Hrabina Marica</w:t>
            </w:r>
            <w:r>
              <w:rPr>
                <w:rFonts w:eastAsia="Arial" w:cs="Arial" w:ascii="Arial" w:hAnsi="Arial"/>
                <w:sz w:val="17"/>
                <w:szCs w:val="17"/>
              </w:rPr>
              <w:t>, T. Bajerski,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Piosenka Próżnego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 musicalu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Mały Książę,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A.L. Webber,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Memory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 musicalu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Koty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infografiki: „Najsłynniejsze operetki”, „Najsłynniejsze musicale”, „Najsłynniejsze rewie”</w:t>
            </w:r>
          </w:p>
          <w:p>
            <w:pPr>
              <w:pStyle w:val="Normal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operetka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musical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Śpiewam</w:t>
            </w:r>
          </w:p>
          <w:p>
            <w:pPr>
              <w:pStyle w:val="Normal"/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i tańczę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 grupie fragment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Memory </w:t>
            </w:r>
            <w:r>
              <w:rPr>
                <w:rFonts w:eastAsia="Arial" w:cs="Arial" w:ascii="Arial" w:hAnsi="Arial"/>
                <w:sz w:val="17"/>
                <w:szCs w:val="17"/>
              </w:rPr>
              <w:t>z musicalu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Koty </w:t>
            </w:r>
            <w:r>
              <w:rPr>
                <w:rFonts w:eastAsia="Arial" w:cs="Arial" w:ascii="Arial" w:hAnsi="Arial"/>
                <w:sz w:val="17"/>
                <w:szCs w:val="17"/>
              </w:rPr>
              <w:t>A.L. Webbera,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wyjaśnia znaczenie terminów:</w:t>
            </w:r>
          </w:p>
          <w:p>
            <w:pPr>
              <w:pStyle w:val="Normal"/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operetka, musical, rewia</w:t>
            </w:r>
            <w:r>
              <w:rPr>
                <w:rFonts w:eastAsia="Arial"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>Śpiewam i tańczę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fragment piosenki 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Memory </w:t>
            </w:r>
            <w:r>
              <w:rPr>
                <w:rFonts w:eastAsia="Arial" w:cs="Arial" w:ascii="Arial" w:hAnsi="Arial"/>
                <w:sz w:val="17"/>
                <w:szCs w:val="17"/>
              </w:rPr>
              <w:t>z musicalu</w:t>
            </w:r>
            <w:r>
              <w:rPr>
                <w:rFonts w:eastAsia="Arial" w:cs="Arial" w:ascii="Arial" w:hAnsi="Arial"/>
                <w:i/>
                <w:iCs/>
                <w:sz w:val="17"/>
                <w:szCs w:val="17"/>
              </w:rPr>
              <w:t xml:space="preserve"> Koty </w:t>
            </w:r>
            <w:r>
              <w:rPr>
                <w:rFonts w:eastAsia="Arial" w:cs="Arial" w:ascii="Arial" w:hAnsi="Arial"/>
                <w:sz w:val="17"/>
                <w:szCs w:val="17"/>
              </w:rPr>
              <w:t>A.L. Webbera,</w:t>
            </w:r>
          </w:p>
          <w:p>
            <w:pPr>
              <w:pStyle w:val="Normal"/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podaje tytuły i twórców najsłynniejszych dzieł</w:t>
            </w:r>
            <w:r>
              <w:rPr>
                <w:rFonts w:cs="Arial" w:ascii="Arial" w:hAnsi="Arial"/>
                <w:sz w:val="17"/>
                <w:szCs w:val="17"/>
              </w:rPr>
              <w:t xml:space="preserve"> </w:t>
            </w:r>
            <w:r>
              <w:rPr>
                <w:rFonts w:eastAsia="Arial" w:cs="Arial" w:ascii="Arial" w:hAnsi="Arial"/>
                <w:sz w:val="17"/>
                <w:szCs w:val="17"/>
              </w:rPr>
              <w:t>muzyczno-teatralnych poznanych na lekcji.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I.4.1, II.4.3, III.1, III.2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21 / III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Z muzyką w tle. 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Funkcja muzyki 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21: „Z muzyką w tle”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zapis nutowy tematu z filmu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Gwiezdne wojny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nagranie: H. Mancini, temat główny z filmu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Różowa Pantera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 charakterze zabawy: „Miniścieżka  dźwiękowa”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7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w grupie temat z filmu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Gwiezdne wojny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27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realizuje odtwórczo zadanie „Miniścieżka dźwiękowa”,</w:t>
            </w:r>
          </w:p>
          <w:p>
            <w:pPr>
              <w:pStyle w:val="Normal"/>
              <w:ind w:left="127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omawia znaczenie muzyki w teatrze, filmie i reklamie.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gra solo temat z filmu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Gwiezdne wojny</w:t>
            </w:r>
            <w:r>
              <w:rPr>
                <w:rFonts w:eastAsia="Arial"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realizuje twórczo zadanie „Miniścieżka dźwiękowa”, </w:t>
            </w:r>
          </w:p>
          <w:p>
            <w:pPr>
              <w:pStyle w:val="Normal"/>
              <w:ind w:left="11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podaje tytuły najwybitniejszych tematów filmowych oraz nazwiska poznanych kompozytorów muzyki filmowej,</w:t>
            </w:r>
          </w:p>
          <w:p>
            <w:pPr>
              <w:pStyle w:val="Normal"/>
              <w:ind w:left="11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eastAsia="Arial" w:cs="Arial" w:ascii="Arial" w:hAnsi="Arial"/>
                <w:sz w:val="17"/>
                <w:szCs w:val="17"/>
              </w:rPr>
              <w:t>charakteryzuje teledysk jako formę muzyczną i podaje przykłady teledysków.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I.2.1, I.4.1, I.2.4, I.2.5, I.3.3, II.4.1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22 / IV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22: „Warsztat muzyczny”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komiks i kartka z kalendarza (s. 118–119)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zadania utrwalające wiadomości i umiejętności</w:t>
            </w:r>
          </w:p>
        </w:tc>
        <w:tc>
          <w:tcPr>
            <w:tcW w:w="6443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2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I.2.1, I.2.4, I.2.5, I.3.3, II.4.1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23 / IV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Instrumenty dęte. 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podręcznik, lekcja 23: „Instrumenty dęte”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nagrania: Anonim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, Szewczyk idzie po ulicy, szydełka  nosząc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(wersja na flety), brzmienia instrumentów dętych, G. Fuhlisch,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Śmiejący się puzon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A. Tansman,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Trio d’Anches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cz. I, M. Musorgski,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Bydło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z cyklu 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Obrazki z wystawy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Wiązanka melodii meksykańskich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 irlandzka melodia taneczna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Shamrock jig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infografiki przedstawiające instrumenty dęte drewniane, blaszane i miechowe, infografika „Dęte zespoły kameralne”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zadanie o charakterze zabawy: „«Żywa» fletnia Pana”</w:t>
            </w:r>
          </w:p>
          <w:p>
            <w:pPr>
              <w:pStyle w:val="Normal"/>
              <w:ind w:left="100" w:hanging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ustnik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stroik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czara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głosowa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3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grupy instrumentów dętych i należące do nich instrumenty,</w:t>
            </w:r>
          </w:p>
          <w:p>
            <w:pPr>
              <w:pStyle w:val="Normal"/>
              <w:ind w:left="120" w:hanging="13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wyjaśnia znaczenie terminów: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ustnik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stroik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czara</w:t>
            </w: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głosowa</w:t>
            </w:r>
            <w:r>
              <w:rPr>
                <w:rFonts w:eastAsia="Arial"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1" w:hanging="1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podaje różnice między instrumentami dętymi drewnianymi i blaszanymi,</w:t>
            </w:r>
          </w:p>
          <w:p>
            <w:pPr>
              <w:pStyle w:val="Normal"/>
              <w:ind w:left="111" w:hanging="1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•  </w:t>
            </w:r>
            <w:r>
              <w:rPr>
                <w:rFonts w:eastAsia="Arial" w:cs="Arial" w:ascii="Arial" w:hAnsi="Arial"/>
                <w:sz w:val="17"/>
                <w:szCs w:val="17"/>
              </w:rPr>
              <w:t>wymienia przykłady dętych zespołów kameralnych.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I.4.1, I.4.2, I.4.4, II.3.1, II.3.3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24 / IV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Powietrzna muzyka. 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 xml:space="preserve">Instrumenty dęte 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24: „Powietrzna muzyka”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Orkiestry dęte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opis układu ruchowego do piosenki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Orkiestry dęte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infografika prezentująca orkiestrę dętą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cs="Arial" w:ascii="Arial" w:hAnsi="Arial"/>
                <w:sz w:val="17"/>
                <w:szCs w:val="17"/>
                <w:lang w:val="en-GB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  <w:lang w:val="en-GB"/>
              </w:rPr>
              <w:t xml:space="preserve">partytura melodii </w:t>
            </w:r>
            <w:r>
              <w:rPr>
                <w:rFonts w:cs="Arial" w:ascii="Arial" w:hAnsi="Arial"/>
                <w:i/>
                <w:iCs/>
                <w:sz w:val="17"/>
                <w:szCs w:val="17"/>
                <w:lang w:val="en-GB"/>
              </w:rPr>
              <w:t>For he’s a jolly good fellow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nagrania: H. Mancini,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Peter Gunn</w:t>
            </w:r>
            <w:r>
              <w:rPr>
                <w:rFonts w:cs="Arial" w:ascii="Arial" w:hAnsi="Arial"/>
                <w:sz w:val="17"/>
                <w:szCs w:val="17"/>
              </w:rPr>
              <w:t xml:space="preserve"> z filmu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Blues Brothers, </w:t>
            </w:r>
            <w:r>
              <w:rPr>
                <w:rFonts w:cs="Arial" w:ascii="Arial" w:hAnsi="Arial"/>
                <w:sz w:val="17"/>
                <w:szCs w:val="17"/>
              </w:rPr>
              <w:t>J. Różewicz, polka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Orkiestry dęte,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realizuje układ ruchowy do piosenki,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w grupie pierwszy lub drugi głos </w:t>
            </w:r>
            <w:r>
              <w:rPr>
                <w:rFonts w:cs="Arial" w:ascii="Arial" w:hAnsi="Arial"/>
                <w:sz w:val="17"/>
                <w:szCs w:val="17"/>
                <w:lang w:val="en-GB"/>
              </w:rPr>
              <w:t xml:space="preserve">melodii </w:t>
            </w:r>
            <w:r>
              <w:rPr>
                <w:rFonts w:cs="Arial" w:ascii="Arial" w:hAnsi="Arial"/>
                <w:i/>
                <w:iCs/>
                <w:sz w:val="17"/>
                <w:szCs w:val="17"/>
                <w:lang w:val="en-GB"/>
              </w:rPr>
              <w:t>For he’s a jolly good fellow,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omawia specyfikę orkiestry dętej.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solo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Orkiestry dęte,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w grupie trzeci głos </w:t>
            </w:r>
            <w:r>
              <w:rPr>
                <w:rFonts w:cs="Arial" w:ascii="Arial" w:hAnsi="Arial"/>
                <w:sz w:val="17"/>
                <w:szCs w:val="17"/>
                <w:lang w:val="en-GB"/>
              </w:rPr>
              <w:t xml:space="preserve">melodii </w:t>
            </w:r>
            <w:r>
              <w:rPr>
                <w:rFonts w:cs="Arial" w:ascii="Arial" w:hAnsi="Arial"/>
                <w:i/>
                <w:iCs/>
                <w:sz w:val="17"/>
                <w:szCs w:val="17"/>
                <w:lang w:val="en-GB"/>
              </w:rPr>
              <w:t xml:space="preserve">For he’s a jolly good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fellow.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I.1.1, I.1.3, I.2.1, I.3.1., I.4.1, I.4.2, I.4.4, II.3.1, II.3.3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25 / 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 dziejów muzyki –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barok. Jan Sebastian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25: „Z dziejów muzyki – barok. Jan Sebastian Bach”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Zacznij od Bacha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kanon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Piękna gama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nagrania: J.S. Bach,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Badinerie z Suity orkiestrowej h-moll</w:t>
            </w:r>
            <w:r>
              <w:rPr>
                <w:rFonts w:cs="Arial" w:ascii="Arial" w:hAnsi="Arial"/>
                <w:sz w:val="17"/>
                <w:szCs w:val="17"/>
              </w:rPr>
              <w:t>, nr 2,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 Koncert na dwoje skrzypiec d-moll, </w:t>
            </w:r>
            <w:r>
              <w:rPr>
                <w:rFonts w:cs="Arial" w:ascii="Arial" w:hAnsi="Arial"/>
                <w:sz w:val="17"/>
                <w:szCs w:val="17"/>
              </w:rPr>
              <w:t>cz. I, brzmienie klawesynu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infografika: „Pewnego razu Jan Sebastian Bach...”</w:t>
            </w:r>
          </w:p>
          <w:p>
            <w:pPr>
              <w:pStyle w:val="Normal"/>
              <w:ind w:left="12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terminy: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45" w:hanging="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cs="Arial" w:ascii="Arial" w:hAnsi="Arial"/>
                <w:i/>
                <w:sz w:val="17"/>
                <w:szCs w:val="17"/>
              </w:rPr>
              <w:t>Zacznij</w:t>
            </w:r>
            <w:r>
              <w:rPr>
                <w:rFonts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/>
                <w:sz w:val="17"/>
                <w:szCs w:val="17"/>
              </w:rPr>
              <w:t>od</w:t>
            </w:r>
            <w:r>
              <w:rPr>
                <w:rFonts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/>
                <w:sz w:val="17"/>
                <w:szCs w:val="17"/>
              </w:rPr>
              <w:t>Bacha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45" w:hanging="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kanon </w:t>
            </w:r>
            <w:r>
              <w:rPr>
                <w:rFonts w:cs="Arial" w:ascii="Arial" w:hAnsi="Arial"/>
                <w:i/>
                <w:sz w:val="17"/>
                <w:szCs w:val="17"/>
              </w:rPr>
              <w:t>Piękna</w:t>
            </w:r>
            <w:r>
              <w:rPr>
                <w:rFonts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/>
                <w:sz w:val="17"/>
                <w:szCs w:val="17"/>
              </w:rPr>
              <w:t>gama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45" w:hanging="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wymienia najważniejsze wydarzenia z życia J.S. Bacha oraz formy muzyczne, których był mistrzem,</w:t>
            </w:r>
          </w:p>
          <w:p>
            <w:pPr>
              <w:pStyle w:val="Normal"/>
              <w:ind w:left="45" w:hanging="6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wyjaśnia znaczenie terminu </w:t>
            </w:r>
            <w:r>
              <w:rPr>
                <w:rFonts w:cs="Arial" w:ascii="Arial" w:hAnsi="Arial"/>
                <w:i/>
                <w:sz w:val="17"/>
                <w:szCs w:val="17"/>
              </w:rPr>
              <w:t>polifonia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45" w:hanging="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Zacznij od Bacha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45" w:hanging="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wymienia instrumenty, na których grał Bach, oraz podaje tytuły poznanych utworów,</w:t>
            </w:r>
          </w:p>
          <w:p>
            <w:pPr>
              <w:pStyle w:val="Normal"/>
              <w:ind w:left="45" w:hanging="6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wyjaśnia znaczenie terminu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I.1.1, I.1.3, I.4.1, I.4.2, I.4.3, II.4.4, II.6, II.7, 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26 / 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Cztery pory roku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 maestro Vivaldim.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Życie i twórczość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26: „Cztery pory roku z maestro Vivaldim”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Cztery pory roku pana Vivaldiego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zapis nutowy fragmentów koncertów A. Vivaldiego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Wiosna </w:t>
            </w:r>
            <w:r>
              <w:rPr>
                <w:rFonts w:cs="Arial" w:ascii="Arial" w:hAnsi="Arial"/>
                <w:sz w:val="17"/>
                <w:szCs w:val="17"/>
              </w:rPr>
              <w:t>i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 Jesień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nagrania: A. Vivaldi, koncert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Lato</w:t>
            </w:r>
            <w:r>
              <w:rPr>
                <w:rFonts w:cs="Arial" w:ascii="Arial" w:hAnsi="Arial"/>
                <w:sz w:val="17"/>
                <w:szCs w:val="17"/>
              </w:rPr>
              <w:t xml:space="preserve">, cz. III, koncert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Zima</w:t>
            </w:r>
            <w:r>
              <w:rPr>
                <w:rFonts w:cs="Arial" w:ascii="Arial" w:hAnsi="Arial"/>
                <w:sz w:val="17"/>
                <w:szCs w:val="17"/>
              </w:rPr>
              <w:t>, cz. II,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 Koncert A-dur na gitarę i orkiestrę</w:t>
            </w:r>
            <w:r>
              <w:rPr>
                <w:rFonts w:cs="Arial" w:ascii="Arial" w:hAnsi="Arial"/>
                <w:sz w:val="17"/>
                <w:szCs w:val="17"/>
              </w:rPr>
              <w:t>, RV 82, cz. III</w:t>
            </w:r>
          </w:p>
          <w:p>
            <w:pPr>
              <w:pStyle w:val="Normal"/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schemat budowy koncertu solowego</w:t>
            </w:r>
          </w:p>
          <w:p>
            <w:pPr>
              <w:pStyle w:val="Normal"/>
              <w:ind w:left="121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termin: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koncert</w:t>
            </w:r>
            <w:r>
              <w:rPr>
                <w:rFonts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Cztery pory roku pana Vivaldiego,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w grupie fragmenty koncertów A. Vivaldiego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Wiosna</w:t>
            </w:r>
            <w:r>
              <w:rPr>
                <w:rFonts w:cs="Arial" w:ascii="Arial" w:hAnsi="Arial"/>
                <w:sz w:val="17"/>
                <w:szCs w:val="17"/>
              </w:rPr>
              <w:t xml:space="preserve"> i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Jesień,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omawia życie i twórczość A. Vivaldiego na podstawie informacji z podręcznika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solo fragment piosenki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Cztery pory roku pana Vivaldiego,</w:t>
            </w:r>
          </w:p>
          <w:p>
            <w:pPr>
              <w:pStyle w:val="Normal"/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solo fragmenty koncertów A. Vivaldiego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Wiosna</w:t>
            </w:r>
            <w:r>
              <w:rPr>
                <w:rFonts w:cs="Arial" w:ascii="Arial" w:hAnsi="Arial"/>
                <w:sz w:val="17"/>
                <w:szCs w:val="17"/>
              </w:rPr>
              <w:t xml:space="preserve"> i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Jesień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20" w:hanging="14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omawia formę koncertu solowego.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I.1.1, I.1.3, I.2.1, I.4.1, I.4.2, I.4.3, II.4.3, II.4.4, II.6, II.7, 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27 / V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27: „Warsztat muzyczny”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komiks i kartka z kalendarza (s. 154–155)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zadania utrwalające wiadomości i umiejętności</w:t>
            </w:r>
          </w:p>
        </w:tc>
        <w:tc>
          <w:tcPr>
            <w:tcW w:w="6443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302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II.4.3, II.4.4, II.6, II.7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28 / VI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28: „Zaśpiewajmy, zagrajmy, zatańczmy razem!”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Tyle słońca w całym mieście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zapis nutowy melodii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t’Smidje</w:t>
            </w:r>
            <w:r>
              <w:rPr>
                <w:rFonts w:cs="Arial" w:ascii="Arial" w:hAnsi="Arial"/>
                <w:sz w:val="17"/>
                <w:szCs w:val="17"/>
              </w:rPr>
              <w:t xml:space="preserve"> (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Belgijka</w:t>
            </w:r>
            <w:r>
              <w:rPr>
                <w:rFonts w:cs="Arial" w:ascii="Arial" w:hAnsi="Arial"/>
                <w:sz w:val="17"/>
                <w:szCs w:val="17"/>
              </w:rPr>
              <w:t>)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opis tańca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Belgijka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pacing w:val="-2"/>
                <w:sz w:val="17"/>
                <w:szCs w:val="17"/>
              </w:rPr>
              <w:t xml:space="preserve">nagranie: J. Brahms, </w:t>
            </w:r>
            <w:r>
              <w:rPr>
                <w:rFonts w:cs="Arial" w:ascii="Arial" w:hAnsi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Tyle słońca w całym mieście,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w grupie melodię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t’Smidje</w:t>
            </w:r>
            <w:r>
              <w:rPr>
                <w:rFonts w:cs="Arial" w:ascii="Arial" w:hAnsi="Arial"/>
                <w:sz w:val="17"/>
                <w:szCs w:val="17"/>
              </w:rPr>
              <w:t xml:space="preserve"> (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Belgijka</w:t>
            </w:r>
            <w:r>
              <w:rPr>
                <w:rFonts w:cs="Arial" w:ascii="Arial" w:hAnsi="Arial"/>
                <w:sz w:val="17"/>
                <w:szCs w:val="17"/>
              </w:rPr>
              <w:t>),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wykonuje taniec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Belgijka</w:t>
            </w:r>
            <w:r>
              <w:rPr>
                <w:rFonts w:cs="Arial" w:ascii="Arial" w:hAnsi="Arial"/>
                <w:sz w:val="17"/>
                <w:szCs w:val="17"/>
              </w:rPr>
              <w:t xml:space="preserve"> zgodnie z instrukcją.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Tyle słońca w całym mieście,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gra solo melodię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 xml:space="preserve">t’Smidje </w:t>
            </w:r>
            <w:r>
              <w:rPr>
                <w:rFonts w:cs="Arial" w:ascii="Arial" w:hAnsi="Arial"/>
                <w:sz w:val="17"/>
                <w:szCs w:val="17"/>
              </w:rPr>
              <w:t>(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Belgijka</w:t>
            </w:r>
            <w:r>
              <w:rPr>
                <w:rFonts w:cs="Arial" w:ascii="Arial" w:hAnsi="Arial"/>
                <w:sz w:val="17"/>
                <w:szCs w:val="17"/>
              </w:rPr>
              <w:t>).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I.1.3, I.2.1, I.3.1, I.4.1, II.4.2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29 / VI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29: „Gra planszowa «Wędrujące tamburyny»”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instrukcja gry „Wędrujące tamburyny”, plansza, zasady, pytania i polecenia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8" w:hanging="1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wykonuje w grupie zadania związane z grą planszową.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3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aktywnie uczestniczy w grze, reprezentuje grupę jako odpowiadający.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III.1</w:t>
            </w:r>
          </w:p>
        </w:tc>
      </w:tr>
      <w:tr>
        <w:trPr>
          <w:trHeight w:val="20" w:hRule="atLeast"/>
          <w:cantSplit w:val="true"/>
        </w:trPr>
        <w:tc>
          <w:tcPr>
            <w:tcW w:w="77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30 / VI</w:t>
            </w:r>
          </w:p>
        </w:tc>
        <w:tc>
          <w:tcPr>
            <w:tcW w:w="222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Spotkajmy się na szlaku.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Wspólne śpiewanie</w:t>
            </w:r>
          </w:p>
          <w:p>
            <w:pPr>
              <w:pStyle w:val="Normal"/>
              <w:ind w:left="100" w:hanging="0"/>
              <w:rPr>
                <w:rFonts w:ascii="Arial" w:hAnsi="Arial" w:eastAsia="Arial" w:cs="Arial"/>
                <w:b/>
                <w:b/>
                <w:bCs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>podręcznik, lekcja 30: „Spotkajmy się na szlaku”</w:t>
            </w:r>
          </w:p>
          <w:p>
            <w:pPr>
              <w:pStyle w:val="Normal"/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piosenka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Po drodze szukam przyjaciela</w:t>
            </w:r>
          </w:p>
          <w:p>
            <w:pPr>
              <w:pStyle w:val="Normal"/>
              <w:ind w:left="120" w:hanging="1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szanta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Po drodze szukam przyjaciela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28" w:hanging="1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w grupie szantę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Gdzie ta keja?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</w:p>
        </w:tc>
        <w:tc>
          <w:tcPr>
            <w:tcW w:w="3026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solo piosenkę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Po drodze szukam przyjaciela</w:t>
            </w:r>
            <w:r>
              <w:rPr>
                <w:rFonts w:cs="Arial" w:ascii="Arial" w:hAnsi="Arial"/>
                <w:sz w:val="17"/>
                <w:szCs w:val="17"/>
              </w:rPr>
              <w:t>,</w:t>
            </w:r>
          </w:p>
          <w:p>
            <w:pPr>
              <w:pStyle w:val="Normal"/>
              <w:ind w:left="113" w:hanging="11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• </w:t>
            </w:r>
            <w:r>
              <w:rPr>
                <w:rFonts w:cs="Arial" w:ascii="Arial" w:hAnsi="Arial"/>
                <w:sz w:val="17"/>
                <w:szCs w:val="17"/>
              </w:rPr>
              <w:t xml:space="preserve">śpiewa solo szantę </w:t>
            </w:r>
            <w:r>
              <w:rPr>
                <w:rFonts w:cs="Arial" w:ascii="Arial" w:hAnsi="Arial"/>
                <w:i/>
                <w:iCs/>
                <w:sz w:val="17"/>
                <w:szCs w:val="17"/>
              </w:rPr>
              <w:t>Gdzie ta keja?.</w:t>
            </w:r>
          </w:p>
        </w:tc>
        <w:tc>
          <w:tcPr>
            <w:tcW w:w="130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  <w:insideH w:val="single" w:sz="8" w:space="0" w:color="B3B3B3"/>
              <w:insideV w:val="single" w:sz="8" w:space="0" w:color="B3B3B3"/>
            </w:tcBorders>
            <w:shd w:color="auto" w:fill="FFFAEB" w:val="clear"/>
            <w:tcMar>
              <w:left w:w="65" w:type="dxa"/>
            </w:tcMar>
            <w:vAlign w:val="center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I.1.1, I.1.3</w:t>
            </w:r>
          </w:p>
        </w:tc>
      </w:tr>
    </w:tbl>
    <w:p>
      <w:pPr>
        <w:pStyle w:val="Normal"/>
        <w:spacing w:lineRule="exact" w:line="1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spacing w:lineRule="exact" w:line="1"/>
        <w:rPr>
          <w:rFonts w:ascii="Arial" w:hAnsi="Arial" w:cs="Arial"/>
          <w:sz w:val="17"/>
          <w:szCs w:val="17"/>
        </w:rPr>
      </w:pPr>
      <w:bookmarkStart w:id="6" w:name="page6"/>
      <w:bookmarkStart w:id="7" w:name="page6"/>
      <w:bookmarkEnd w:id="7"/>
      <w:r>
        <w:rPr>
          <w:rFonts w:cs="Arial" w:ascii="Arial" w:hAnsi="Arial"/>
          <w:sz w:val="17"/>
          <w:szCs w:val="17"/>
        </w:rPr>
      </w:r>
    </w:p>
    <w:p>
      <w:pPr>
        <w:pStyle w:val="Normal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spacing w:lineRule="exact" w:line="20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numPr>
          <w:ilvl w:val="0"/>
          <w:numId w:val="1"/>
        </w:numPr>
        <w:tabs>
          <w:tab w:val="left" w:pos="327" w:leader="none"/>
        </w:tabs>
        <w:spacing w:lineRule="auto" w:line="288"/>
        <w:ind w:left="100" w:right="4405" w:firstLine="81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  <w:t xml:space="preserve">Zgodnie z koncepcją podręcznika na realizację każdego tematu proponujemy przeznaczyć jedną godzinę lekcyjną. </w:t>
        <w:br/>
        <w:t>** Tematy lekcji sformułowano w ujęciu problemowym, czyli takim, jakie stosuje się w dzienniku lekcyjnym.</w:t>
      </w:r>
    </w:p>
    <w:p>
      <w:pPr>
        <w:pStyle w:val="Normal"/>
        <w:spacing w:lineRule="exact" w:line="2"/>
        <w:ind w:right="4405" w:hanging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ind w:right="10" w:hanging="0"/>
        <w:rPr/>
      </w:pPr>
      <w:r>
        <w:rPr>
          <w:rFonts w:eastAsia="Arial" w:cs="Arial" w:ascii="Arial" w:hAnsi="Arial"/>
          <w:sz w:val="17"/>
          <w:szCs w:val="17"/>
        </w:rPr>
        <w:t xml:space="preserve">*** Poszczególne numery odnoszą się do odpowiednich punktów nowej podstawy programowej (część </w:t>
      </w:r>
      <w:r>
        <w:rPr>
          <w:rFonts w:eastAsia="Arial" w:cs="Arial" w:ascii="Arial" w:hAnsi="Arial"/>
          <w:i/>
          <w:iCs/>
          <w:sz w:val="17"/>
          <w:szCs w:val="17"/>
        </w:rPr>
        <w:t>Treści nauczania – wymagania szczegółowe</w:t>
      </w:r>
      <w:r>
        <w:rPr>
          <w:rFonts w:eastAsia="Arial" w:cs="Arial" w:ascii="Arial" w:hAnsi="Arial"/>
          <w:sz w:val="17"/>
          <w:szCs w:val="17"/>
        </w:rPr>
        <w:t>).</w:t>
      </w:r>
    </w:p>
    <w:sectPr>
      <w:type w:val="nextPage"/>
      <w:pgSz w:orient="landscape" w:w="15600" w:h="11622"/>
      <w:pgMar w:left="840" w:right="716" w:header="0" w:top="682" w:footer="0" w:bottom="3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Humanst521EU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sz w:val="17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213"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c6a7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c6a7a"/>
    <w:rPr/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odstawowyZnak">
    <w:name w:val="Tekst podstawowy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A14">
    <w:name w:val="A14"/>
    <w:qFormat/>
    <w:rPr>
      <w:rFonts w:cs="Humanst521EU"/>
      <w:color w:val="000000"/>
      <w:sz w:val="15"/>
      <w:szCs w:val="15"/>
    </w:rPr>
  </w:style>
  <w:style w:type="character" w:styleId="A13">
    <w:name w:val="A13"/>
    <w:qFormat/>
    <w:rPr>
      <w:rFonts w:cs="Humanst521EU"/>
      <w:color w:val="000000"/>
      <w:sz w:val="15"/>
      <w:szCs w:val="15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24">
    <w:name w:val="ListLabel 24"/>
    <w:qFormat/>
    <w:rPr>
      <w:rFonts w:ascii="Arial" w:hAnsi="Arial" w:cs="OpenSymbol"/>
      <w:sz w:val="1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9c6a7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c6a7a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Pa31">
    <w:name w:val="Pa31"/>
    <w:basedOn w:val="Default"/>
    <w:qFormat/>
    <w:pPr>
      <w:spacing w:lineRule="atLeast" w:line="321"/>
    </w:pPr>
    <w:rPr>
      <w:rFonts w:ascii="Minion Pro" w:hAnsi="Minion Pro" w:eastAsia="Calibri" w:cs="Lucida Sans"/>
      <w:color w:val="00000A"/>
      <w:lang w:eastAsia="en-US"/>
    </w:rPr>
  </w:style>
  <w:style w:type="paragraph" w:styleId="NoSpacing">
    <w:name w:val="No Spacing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pl-PL" w:bidi="hi-IN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pl-PL" w:bidi="hi-IN"/>
    </w:rPr>
  </w:style>
  <w:style w:type="paragraph" w:styleId="Pa11">
    <w:name w:val="Pa11"/>
    <w:basedOn w:val="Normal"/>
    <w:qFormat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Revision">
    <w:name w:val="Revision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8CBF-DF28-459C-B8BE-C1DAF3E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LibreOffice/5.4.1.2$Windows_X86_64 LibreOffice_project/ea7cb86e6eeb2bf3a5af73a8f7777ac570321527</Application>
  <Pages>7</Pages>
  <Words>3300</Words>
  <Characters>18848</Characters>
  <CharactersWithSpaces>21921</CharactersWithSpaces>
  <Paragraphs>471</Paragraphs>
  <Company>The Goverment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2019-08-26T20:10:00Z</dcterms:created>
  <dc:creator>Windows User</dc:creator>
  <dc:description/>
  <dc:language>pl-PL</dc:language>
  <cp:lastModifiedBy/>
  <dcterms:modified xsi:type="dcterms:W3CDTF">2022-12-05T11:51:16Z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Goverment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