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84554" w14:textId="77777777" w:rsidR="00784AD0" w:rsidRDefault="00784AD0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p w14:paraId="76E63E1F" w14:textId="6EB696E8"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Wymagania edukacyjne z biologii dla klasy 6 szkoły podstawowej </w:t>
      </w:r>
    </w:p>
    <w:p w14:paraId="4620E406" w14:textId="42651D04" w:rsidR="00784AD0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oparte na </w:t>
      </w:r>
      <w:r w:rsidRPr="00E055E8">
        <w:rPr>
          <w:rFonts w:cs="Humanst521EU"/>
          <w:b/>
          <w:bCs/>
          <w:i/>
          <w:iCs/>
          <w:color w:val="000000"/>
          <w:szCs w:val="28"/>
          <w:lang w:val="pl-PL"/>
        </w:rPr>
        <w:t xml:space="preserve">Programie nauczania biologii – Puls życia </w:t>
      </w:r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autorstwa Anny </w:t>
      </w:r>
      <w:proofErr w:type="spellStart"/>
      <w:r w:rsidRPr="00E055E8">
        <w:rPr>
          <w:rFonts w:cs="Humanst521EU"/>
          <w:b/>
          <w:bCs/>
          <w:color w:val="000000"/>
          <w:szCs w:val="28"/>
          <w:lang w:val="pl-PL"/>
        </w:rPr>
        <w:t>Zdziennickiej</w:t>
      </w:r>
      <w:proofErr w:type="spellEnd"/>
    </w:p>
    <w:p w14:paraId="3C16F33A" w14:textId="0DC548DE" w:rsidR="00923A90" w:rsidRPr="00E055E8" w:rsidRDefault="00923A90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  <w:proofErr w:type="spellStart"/>
      <w:r>
        <w:rPr>
          <w:rStyle w:val="ui-provider"/>
          <w:rFonts w:cs="Calibri"/>
        </w:rPr>
        <w:t>Wymagania</w:t>
      </w:r>
      <w:proofErr w:type="spellEnd"/>
      <w:r>
        <w:rPr>
          <w:rStyle w:val="ui-provider"/>
          <w:rFonts w:cs="Calibri"/>
        </w:rPr>
        <w:t xml:space="preserve"> </w:t>
      </w:r>
      <w:proofErr w:type="spellStart"/>
      <w:r>
        <w:rPr>
          <w:rStyle w:val="ui-provider"/>
          <w:rFonts w:cs="Calibri"/>
        </w:rPr>
        <w:t>na</w:t>
      </w:r>
      <w:proofErr w:type="spellEnd"/>
      <w:r>
        <w:rPr>
          <w:rStyle w:val="ui-provider"/>
          <w:rFonts w:cs="Calibri"/>
        </w:rPr>
        <w:t xml:space="preserve"> </w:t>
      </w:r>
      <w:proofErr w:type="spellStart"/>
      <w:r>
        <w:rPr>
          <w:rStyle w:val="ui-provider"/>
          <w:rFonts w:cs="Calibri"/>
        </w:rPr>
        <w:t>oceny</w:t>
      </w:r>
      <w:proofErr w:type="spellEnd"/>
      <w:r>
        <w:rPr>
          <w:rStyle w:val="ui-provider"/>
          <w:rFonts w:cs="Calibri"/>
        </w:rPr>
        <w:t xml:space="preserve"> </w:t>
      </w:r>
      <w:proofErr w:type="spellStart"/>
      <w:r>
        <w:rPr>
          <w:rStyle w:val="ui-provider"/>
          <w:rFonts w:cs="Calibri"/>
        </w:rPr>
        <w:t>uwzględniają</w:t>
      </w:r>
      <w:proofErr w:type="spellEnd"/>
      <w:r>
        <w:rPr>
          <w:rStyle w:val="ui-provider"/>
          <w:rFonts w:cs="Calibri"/>
        </w:rPr>
        <w:t xml:space="preserve"> </w:t>
      </w:r>
      <w:proofErr w:type="spellStart"/>
      <w:r>
        <w:rPr>
          <w:rStyle w:val="ui-provider"/>
          <w:rFonts w:cs="Calibri"/>
        </w:rPr>
        <w:t>zapisy</w:t>
      </w:r>
      <w:proofErr w:type="spellEnd"/>
      <w:r>
        <w:rPr>
          <w:rStyle w:val="ui-provider"/>
          <w:rFonts w:cs="Calibri"/>
        </w:rPr>
        <w:t xml:space="preserve"> </w:t>
      </w:r>
      <w:proofErr w:type="spellStart"/>
      <w:r>
        <w:rPr>
          <w:rStyle w:val="ui-provider"/>
          <w:rFonts w:cs="Calibri"/>
        </w:rPr>
        <w:t>podstawy</w:t>
      </w:r>
      <w:proofErr w:type="spellEnd"/>
      <w:r>
        <w:rPr>
          <w:rStyle w:val="ui-provider"/>
          <w:rFonts w:cs="Calibri"/>
        </w:rPr>
        <w:t xml:space="preserve"> </w:t>
      </w:r>
      <w:proofErr w:type="spellStart"/>
      <w:r>
        <w:rPr>
          <w:rStyle w:val="ui-provider"/>
          <w:rFonts w:cs="Calibri"/>
        </w:rPr>
        <w:t>programowej</w:t>
      </w:r>
      <w:proofErr w:type="spellEnd"/>
      <w:r>
        <w:rPr>
          <w:rStyle w:val="ui-provider"/>
          <w:rFonts w:cs="Calibri"/>
        </w:rPr>
        <w:t xml:space="preserve"> z 2017 r. </w:t>
      </w:r>
      <w:proofErr w:type="spellStart"/>
      <w:r>
        <w:rPr>
          <w:rStyle w:val="ui-provider"/>
          <w:rFonts w:cs="Calibri"/>
        </w:rPr>
        <w:t>oraz</w:t>
      </w:r>
      <w:proofErr w:type="spellEnd"/>
      <w:r>
        <w:rPr>
          <w:rStyle w:val="ui-provider"/>
          <w:rFonts w:cs="Calibri"/>
        </w:rPr>
        <w:t xml:space="preserve"> </w:t>
      </w:r>
      <w:proofErr w:type="spellStart"/>
      <w:r>
        <w:rPr>
          <w:rStyle w:val="ui-provider"/>
          <w:rFonts w:cs="Calibri"/>
        </w:rPr>
        <w:t>zmiany</w:t>
      </w:r>
      <w:proofErr w:type="spellEnd"/>
      <w:r>
        <w:rPr>
          <w:rStyle w:val="ui-provider"/>
          <w:rFonts w:cs="Calibri"/>
        </w:rPr>
        <w:t xml:space="preserve"> z 2024 r.,  </w:t>
      </w:r>
      <w:proofErr w:type="spellStart"/>
      <w:r>
        <w:rPr>
          <w:rStyle w:val="ui-provider"/>
          <w:rFonts w:cs="Calibri"/>
        </w:rPr>
        <w:t>wynikające</w:t>
      </w:r>
      <w:proofErr w:type="spellEnd"/>
      <w:r>
        <w:rPr>
          <w:rStyle w:val="ui-provider"/>
          <w:rFonts w:cs="Calibri"/>
        </w:rPr>
        <w:t xml:space="preserve"> z </w:t>
      </w:r>
      <w:proofErr w:type="spellStart"/>
      <w:r>
        <w:rPr>
          <w:rStyle w:val="ui-provider"/>
          <w:rFonts w:cs="Calibri"/>
        </w:rPr>
        <w:t>uszczuplonej</w:t>
      </w:r>
      <w:proofErr w:type="spellEnd"/>
      <w:r>
        <w:rPr>
          <w:rStyle w:val="ui-provider"/>
          <w:rFonts w:cs="Calibri"/>
        </w:rPr>
        <w:t xml:space="preserve"> </w:t>
      </w:r>
      <w:proofErr w:type="spellStart"/>
      <w:r>
        <w:rPr>
          <w:rStyle w:val="ui-provider"/>
          <w:rFonts w:cs="Calibri"/>
        </w:rPr>
        <w:t>podstawy</w:t>
      </w:r>
      <w:proofErr w:type="spellEnd"/>
      <w:r>
        <w:rPr>
          <w:rStyle w:val="ui-provider"/>
          <w:rFonts w:cs="Calibri"/>
        </w:rPr>
        <w:t xml:space="preserve"> </w:t>
      </w:r>
      <w:proofErr w:type="spellStart"/>
      <w:r>
        <w:rPr>
          <w:rStyle w:val="ui-provider"/>
          <w:rFonts w:cs="Calibri"/>
        </w:rPr>
        <w:t>programowej</w:t>
      </w:r>
      <w:proofErr w:type="spellEnd"/>
      <w:r>
        <w:rPr>
          <w:rStyle w:val="ui-provider"/>
          <w:rFonts w:cs="Calibri"/>
        </w:rPr>
        <w:t>.</w:t>
      </w:r>
    </w:p>
    <w:p w14:paraId="76D8997C" w14:textId="77777777" w:rsidR="00784AD0" w:rsidRPr="005A0AA1" w:rsidRDefault="00784AD0" w:rsidP="00784AD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proofErr w:type="spellStart"/>
      <w:r>
        <w:rPr>
          <w:rFonts w:eastAsia="Calibri"/>
          <w:sz w:val="20"/>
          <w:szCs w:val="20"/>
        </w:rPr>
        <w:t>Ocena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śródroczna</w:t>
      </w:r>
      <w:proofErr w:type="spellEnd"/>
      <w:r>
        <w:rPr>
          <w:rFonts w:eastAsia="Calibri"/>
          <w:sz w:val="20"/>
          <w:szCs w:val="20"/>
        </w:rPr>
        <w:t xml:space="preserve"> jest </w:t>
      </w:r>
      <w:proofErr w:type="spellStart"/>
      <w:r>
        <w:rPr>
          <w:rFonts w:eastAsia="Calibri"/>
          <w:sz w:val="20"/>
          <w:szCs w:val="20"/>
        </w:rPr>
        <w:t>określana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podstawie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realizacji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wymagań</w:t>
      </w:r>
      <w:proofErr w:type="spellEnd"/>
      <w:r>
        <w:rPr>
          <w:rFonts w:eastAsia="Calibri"/>
          <w:sz w:val="20"/>
          <w:szCs w:val="20"/>
        </w:rPr>
        <w:t xml:space="preserve"> z I </w:t>
      </w:r>
      <w:proofErr w:type="spellStart"/>
      <w:r>
        <w:rPr>
          <w:rFonts w:eastAsia="Calibri"/>
          <w:sz w:val="20"/>
          <w:szCs w:val="20"/>
        </w:rPr>
        <w:t>półrocza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ocena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roczna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polega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podsumowaniu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osiągnięć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edukacyjnych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ucznia</w:t>
      </w:r>
      <w:proofErr w:type="spellEnd"/>
      <w:r>
        <w:rPr>
          <w:rFonts w:eastAsia="Calibri"/>
          <w:sz w:val="20"/>
          <w:szCs w:val="20"/>
        </w:rPr>
        <w:t xml:space="preserve"> z </w:t>
      </w:r>
      <w:proofErr w:type="spellStart"/>
      <w:r>
        <w:rPr>
          <w:rFonts w:eastAsia="Calibri"/>
          <w:sz w:val="20"/>
          <w:szCs w:val="20"/>
        </w:rPr>
        <w:t>zajęć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edukacyjnych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podstawie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wymagań</w:t>
      </w:r>
      <w:proofErr w:type="spellEnd"/>
      <w:r>
        <w:rPr>
          <w:rFonts w:eastAsia="Calibri"/>
          <w:sz w:val="20"/>
          <w:szCs w:val="20"/>
        </w:rPr>
        <w:t xml:space="preserve"> z </w:t>
      </w:r>
      <w:proofErr w:type="spellStart"/>
      <w:r>
        <w:rPr>
          <w:rFonts w:eastAsia="Calibri"/>
          <w:sz w:val="20"/>
          <w:szCs w:val="20"/>
        </w:rPr>
        <w:t>całego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roku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szkolnego</w:t>
      </w:r>
      <w:proofErr w:type="spellEnd"/>
      <w:r>
        <w:rPr>
          <w:rFonts w:eastAsia="Calibri"/>
          <w:sz w:val="20"/>
          <w:szCs w:val="20"/>
        </w:rPr>
        <w:t xml:space="preserve"> (I </w:t>
      </w:r>
      <w:proofErr w:type="spellStart"/>
      <w:r>
        <w:rPr>
          <w:rFonts w:eastAsia="Calibri"/>
          <w:sz w:val="20"/>
          <w:szCs w:val="20"/>
        </w:rPr>
        <w:t>i</w:t>
      </w:r>
      <w:proofErr w:type="spellEnd"/>
      <w:r>
        <w:rPr>
          <w:rFonts w:eastAsia="Calibri"/>
          <w:sz w:val="20"/>
          <w:szCs w:val="20"/>
        </w:rPr>
        <w:t xml:space="preserve"> II </w:t>
      </w:r>
      <w:proofErr w:type="spellStart"/>
      <w:r>
        <w:rPr>
          <w:rFonts w:eastAsia="Calibri"/>
          <w:sz w:val="20"/>
          <w:szCs w:val="20"/>
        </w:rPr>
        <w:t>półrocze</w:t>
      </w:r>
      <w:proofErr w:type="spellEnd"/>
      <w:r>
        <w:rPr>
          <w:rFonts w:eastAsia="Calibri"/>
          <w:sz w:val="20"/>
          <w:szCs w:val="20"/>
        </w:rPr>
        <w:t>).</w:t>
      </w:r>
    </w:p>
    <w:p w14:paraId="277E26CF" w14:textId="77777777"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2409"/>
        <w:gridCol w:w="1985"/>
        <w:gridCol w:w="2126"/>
        <w:gridCol w:w="2547"/>
        <w:gridCol w:w="2125"/>
      </w:tblGrid>
      <w:tr w:rsidR="003B1545" w:rsidRPr="006A40DF" w14:paraId="7D74121A" w14:textId="77777777" w:rsidTr="00784AD0">
        <w:trPr>
          <w:trHeight w:val="156"/>
        </w:trPr>
        <w:tc>
          <w:tcPr>
            <w:tcW w:w="959" w:type="dxa"/>
            <w:vMerge w:val="restart"/>
          </w:tcPr>
          <w:p w14:paraId="2DA3A326" w14:textId="77777777"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Dział</w:t>
            </w:r>
            <w:proofErr w:type="spellEnd"/>
          </w:p>
        </w:tc>
        <w:tc>
          <w:tcPr>
            <w:tcW w:w="1843" w:type="dxa"/>
            <w:vMerge w:val="restart"/>
          </w:tcPr>
          <w:p w14:paraId="79B6BB5F" w14:textId="77777777"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Temat</w:t>
            </w:r>
            <w:proofErr w:type="spellEnd"/>
          </w:p>
        </w:tc>
        <w:tc>
          <w:tcPr>
            <w:tcW w:w="11192" w:type="dxa"/>
            <w:gridSpan w:val="5"/>
          </w:tcPr>
          <w:p w14:paraId="723F3228" w14:textId="2AE3828E" w:rsidR="003B1545" w:rsidRPr="00784AD0" w:rsidRDefault="003B1545" w:rsidP="00664542">
            <w:pPr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784AD0">
              <w:rPr>
                <w:rFonts w:cstheme="minorHAnsi"/>
                <w:b/>
                <w:sz w:val="20"/>
                <w:szCs w:val="20"/>
                <w:highlight w:val="yellow"/>
              </w:rPr>
              <w:t>Poziom</w:t>
            </w:r>
            <w:proofErr w:type="spellEnd"/>
            <w:r w:rsidRPr="00784AD0">
              <w:rPr>
                <w:rFonts w:cstheme="minorHAnsi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784AD0">
              <w:rPr>
                <w:rFonts w:cstheme="minorHAnsi"/>
                <w:b/>
                <w:sz w:val="20"/>
                <w:szCs w:val="20"/>
                <w:highlight w:val="yellow"/>
              </w:rPr>
              <w:t>wymagań</w:t>
            </w:r>
            <w:proofErr w:type="spellEnd"/>
            <w:r w:rsidR="00784AD0" w:rsidRPr="00784AD0">
              <w:rPr>
                <w:rFonts w:cstheme="minorHAnsi"/>
                <w:b/>
                <w:sz w:val="20"/>
                <w:szCs w:val="20"/>
                <w:highlight w:val="yellow"/>
              </w:rPr>
              <w:t xml:space="preserve">     I   PÓŁROCZE</w:t>
            </w:r>
          </w:p>
        </w:tc>
      </w:tr>
      <w:tr w:rsidR="003B1545" w:rsidRPr="006A40DF" w14:paraId="3DF312E3" w14:textId="77777777" w:rsidTr="00784AD0">
        <w:trPr>
          <w:trHeight w:val="84"/>
        </w:trPr>
        <w:tc>
          <w:tcPr>
            <w:tcW w:w="959" w:type="dxa"/>
            <w:vMerge/>
          </w:tcPr>
          <w:p w14:paraId="68E76D19" w14:textId="77777777"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1514974" w14:textId="77777777"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67B93CB" w14:textId="77777777" w:rsidR="003B1545" w:rsidRPr="006A40DF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asciiTheme="minorHAnsi" w:hAnsiTheme="minorHAnsi" w:cstheme="minorHAnsi"/>
                <w:b/>
                <w:bCs/>
                <w:color w:val="C45911" w:themeColor="accent2" w:themeShade="BF"/>
                <w:sz w:val="20"/>
                <w:szCs w:val="20"/>
              </w:rPr>
              <w:t>ocena dopuszczająca</w:t>
            </w:r>
          </w:p>
        </w:tc>
        <w:tc>
          <w:tcPr>
            <w:tcW w:w="1985" w:type="dxa"/>
          </w:tcPr>
          <w:p w14:paraId="7DE1DCD6" w14:textId="77777777"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dostateczna</w:t>
            </w:r>
            <w:proofErr w:type="spellEnd"/>
          </w:p>
        </w:tc>
        <w:tc>
          <w:tcPr>
            <w:tcW w:w="2126" w:type="dxa"/>
          </w:tcPr>
          <w:p w14:paraId="5CE1F4F4" w14:textId="77777777"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dobra</w:t>
            </w:r>
          </w:p>
        </w:tc>
        <w:tc>
          <w:tcPr>
            <w:tcW w:w="2547" w:type="dxa"/>
          </w:tcPr>
          <w:p w14:paraId="637F0E2E" w14:textId="77777777"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bardzo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dobra</w:t>
            </w:r>
          </w:p>
        </w:tc>
        <w:tc>
          <w:tcPr>
            <w:tcW w:w="2125" w:type="dxa"/>
          </w:tcPr>
          <w:p w14:paraId="1C4FD6E0" w14:textId="77777777"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celująca</w:t>
            </w:r>
            <w:proofErr w:type="spellEnd"/>
          </w:p>
        </w:tc>
      </w:tr>
      <w:tr w:rsidR="003B1545" w:rsidRPr="008306A5" w14:paraId="158EF5D6" w14:textId="77777777" w:rsidTr="00784AD0">
        <w:tc>
          <w:tcPr>
            <w:tcW w:w="959" w:type="dxa"/>
            <w:vMerge w:val="restart"/>
            <w:textDirection w:val="btLr"/>
          </w:tcPr>
          <w:p w14:paraId="31285B31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743F40A3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399FA540" w14:textId="77777777" w:rsidR="003B1545" w:rsidRDefault="00E055E8" w:rsidP="00E055E8">
            <w:pPr>
              <w:pStyle w:val="Pa20"/>
              <w:numPr>
                <w:ilvl w:val="0"/>
                <w:numId w:val="38"/>
              </w:numPr>
              <w:ind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Różnorodność  i jedność świata zwierząt</w:t>
            </w:r>
          </w:p>
          <w:p w14:paraId="3C9361CA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7D1B5E8B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E06E45F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0973DD51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3CFE26DF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7D26068F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36D69C14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622E761E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2B764859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73C243F0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7EB54492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0B1494F2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2FA2BDCA" w14:textId="77777777"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157B8DD" w14:textId="77777777" w:rsidR="003B1545" w:rsidRPr="00BC2DA8" w:rsidRDefault="003B1545" w:rsidP="00E055E8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I. Świat zwierząt</w:t>
            </w:r>
          </w:p>
          <w:p w14:paraId="6D5BBEE3" w14:textId="77777777" w:rsidR="003B1545" w:rsidRPr="00BC2DA8" w:rsidRDefault="003B1545" w:rsidP="00E055E8">
            <w:pPr>
              <w:ind w:left="113" w:right="113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B70B0A" w14:textId="77777777"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1. W królestwie zwierząt</w:t>
            </w:r>
          </w:p>
          <w:p w14:paraId="502F7325" w14:textId="77777777"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7613DAA" w14:textId="77777777"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14:paraId="788779D2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wspólne cechy zwierząt</w:t>
            </w:r>
          </w:p>
          <w:p w14:paraId="0059700B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różnią się zwierzęta kręgowe od bezkręgowych</w:t>
            </w:r>
          </w:p>
          <w:p w14:paraId="022C0821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6E407AF5" w14:textId="77777777"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14:paraId="3AB9EE39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przedstawia poziomy organizacji ciała zwierząt</w:t>
            </w:r>
          </w:p>
          <w:p w14:paraId="09F4C39F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zwierząt kręgowych i bezkręgowych</w:t>
            </w:r>
          </w:p>
          <w:p w14:paraId="0E01661C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66B6EE40" w14:textId="77777777"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14:paraId="12DF024B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definiuje pojęcia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komórka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tkanka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narząd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układ narządów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organizm</w:t>
            </w:r>
          </w:p>
          <w:p w14:paraId="1067A016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podręcznika przyporządkowuje podane zwierzę do odpowiedniej grupy systematycznej</w:t>
            </w:r>
          </w:p>
          <w:p w14:paraId="72751F3E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47" w:type="dxa"/>
          </w:tcPr>
          <w:p w14:paraId="123C70A8" w14:textId="77777777"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14:paraId="33BA9C7F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bezkręgowce i kręgowce</w:t>
            </w:r>
          </w:p>
          <w:p w14:paraId="19128835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pokrycie ciała bezkręgowców i kręgowców</w:t>
            </w:r>
          </w:p>
          <w:p w14:paraId="77002B72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szkieletów bezkręgowców</w:t>
            </w:r>
          </w:p>
          <w:p w14:paraId="5C8FBE95" w14:textId="77777777"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18F31E0" w14:textId="77777777"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14:paraId="3D790663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prezentuje stopniowo komplikującą się budowę ciała zwierząt</w:t>
            </w:r>
          </w:p>
          <w:p w14:paraId="66F6DDA7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opisu przyporządkowuje zwierzę do odpowiedniej grupy systematycznej</w:t>
            </w:r>
          </w:p>
          <w:p w14:paraId="27A239C5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5F6DB60B" w14:textId="77777777" w:rsidTr="00784AD0">
        <w:tc>
          <w:tcPr>
            <w:tcW w:w="959" w:type="dxa"/>
            <w:vMerge/>
          </w:tcPr>
          <w:p w14:paraId="2879E038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669B9723" w14:textId="77777777"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2. Tkanki: nabłonkowa, mięśniowa i nerwowa</w:t>
            </w:r>
          </w:p>
          <w:p w14:paraId="7A020EE6" w14:textId="77777777"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C02910E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jest tkanka</w:t>
            </w:r>
          </w:p>
          <w:p w14:paraId="49839788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podstawowe rodzaje tkanek zwierzęcych</w:t>
            </w:r>
          </w:p>
          <w:p w14:paraId="58592741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rysuje obrazy widziane pod mikroskopem</w:t>
            </w:r>
          </w:p>
          <w:p w14:paraId="6F43C333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15A46C86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najważniejsze funkcje wskazanej tkanki zwierzęcej</w:t>
            </w:r>
          </w:p>
          <w:p w14:paraId="5FE400DB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budowę wskazanej tkanki</w:t>
            </w:r>
          </w:p>
          <w:p w14:paraId="4901C9E5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rysuje obrazy widziane pod mikroskopem</w:t>
            </w:r>
          </w:p>
          <w:p w14:paraId="64AB2517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14BAC776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określa miejsca występowania w organizmie omawianych tkanek</w:t>
            </w:r>
          </w:p>
          <w:p w14:paraId="5C82C71E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pomocy nauczyciela rysuje obrazy widziane pod mikroskopem</w:t>
            </w:r>
          </w:p>
          <w:p w14:paraId="201DAE28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47" w:type="dxa"/>
          </w:tcPr>
          <w:p w14:paraId="2DAEE95B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budowę poszczególnych tkanek zwierzęcych</w:t>
            </w:r>
          </w:p>
          <w:p w14:paraId="2A3B2412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rozpoznaje na ilustracji rodzaje tkanek zwierzęcych</w:t>
            </w:r>
          </w:p>
          <w:p w14:paraId="39E3A27A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budowę i sposób funkcjonowania tkanki mięśniowej</w:t>
            </w:r>
          </w:p>
          <w:p w14:paraId="6CDCF749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rysuje obrazy widziane pod mikroskopem</w:t>
            </w:r>
          </w:p>
          <w:p w14:paraId="7407AAF8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14:paraId="6536EB3F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ilustracji analizuje budowę tkanek zwierzęcych</w:t>
            </w:r>
          </w:p>
          <w:p w14:paraId="06EBB32C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tkanek zwierzęcych a pełnionymi przez nie funkcjami</w:t>
            </w:r>
          </w:p>
          <w:p w14:paraId="1B4545F3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</w:t>
            </w:r>
          </w:p>
          <w:p w14:paraId="4B994023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wykonuje z dowolnego materiału model wybranej tkanki zwierzęcej</w:t>
            </w:r>
          </w:p>
          <w:p w14:paraId="513E55C8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39BF532E" w14:textId="77777777" w:rsidTr="00784AD0">
        <w:tc>
          <w:tcPr>
            <w:tcW w:w="959" w:type="dxa"/>
            <w:vMerge/>
          </w:tcPr>
          <w:p w14:paraId="0EED9C6A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4C964EDF" w14:textId="77777777"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3. Tkanka łączna</w:t>
            </w:r>
          </w:p>
          <w:p w14:paraId="3D5C9BFA" w14:textId="77777777"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4D88CEE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rodzaje tkanki łącznej</w:t>
            </w:r>
          </w:p>
          <w:p w14:paraId="22A34866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składniki krwi</w:t>
            </w:r>
          </w:p>
          <w:p w14:paraId="6D1D44E6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rozpoznaje elementy tkanki widziane pod mikroskopem</w:t>
            </w:r>
          </w:p>
          <w:p w14:paraId="16E90F36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05F95493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rozmieszczenie omawianych tkanek w organizmie </w:t>
            </w:r>
          </w:p>
          <w:p w14:paraId="492E4998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składniki krwi</w:t>
            </w:r>
          </w:p>
          <w:p w14:paraId="0FCA1CEB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rozpoznaje elementy tkanki widziane pod mikroskopem</w:t>
            </w:r>
          </w:p>
          <w:p w14:paraId="57C42EE6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1C480AFE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zróżnicowanie w budowie tkanki łącznej </w:t>
            </w:r>
          </w:p>
          <w:p w14:paraId="12DA7929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omawia funkcje składników krwi </w:t>
            </w:r>
          </w:p>
          <w:p w14:paraId="6266C6ED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niewielkiej pomocy nauczyciela rozpoznaje charakterystyczne elementy obserwowanej tkanki</w:t>
            </w:r>
          </w:p>
          <w:p w14:paraId="1BEA524F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47" w:type="dxa"/>
          </w:tcPr>
          <w:p w14:paraId="07645CDF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właściwości i funkcje tkanki kostnej, chrzęstnej i tłuszczowej</w:t>
            </w:r>
          </w:p>
          <w:p w14:paraId="304B8505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rolę poszczególnych składników morfotycznych krwi</w:t>
            </w:r>
          </w:p>
          <w:p w14:paraId="5C3AD885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na podstawie ilustracji rozpoznaje charakterystyczne elementy obserwowanej tkanki</w:t>
            </w:r>
          </w:p>
          <w:p w14:paraId="58916000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14:paraId="5C1CB93D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elementów krwi a pełnionymi przez nie funkcjami</w:t>
            </w:r>
          </w:p>
          <w:p w14:paraId="54FB3FD0" w14:textId="77777777"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samodzielnie przeprowadza obserwację mikroskopową tkanek zwierzęcych i na podstawie ilustracji rozpoznaje oraz opisuje elementy tkanki widziane pod mikroskopem </w:t>
            </w:r>
          </w:p>
          <w:p w14:paraId="45CBE28F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18F8E20B" w14:textId="77777777" w:rsidTr="00784AD0">
        <w:tc>
          <w:tcPr>
            <w:tcW w:w="959" w:type="dxa"/>
            <w:vMerge/>
          </w:tcPr>
          <w:p w14:paraId="7BE6CD45" w14:textId="77777777" w:rsidR="003B1545" w:rsidRPr="00C67385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605DCDCB" w14:textId="77777777" w:rsidR="003B1545" w:rsidRPr="00824E6F" w:rsidRDefault="00510BE1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4</w:t>
            </w:r>
            <w:r w:rsidR="003B1545"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. Płazińce – zwierzęta, które mają </w:t>
            </w:r>
            <w:r w:rsidR="00824E6F"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płaskie ciało</w:t>
            </w:r>
          </w:p>
          <w:p w14:paraId="09ACDD29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409" w:type="dxa"/>
          </w:tcPr>
          <w:p w14:paraId="47AD1D66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miejsce występowania płazińców</w:t>
            </w:r>
          </w:p>
          <w:p w14:paraId="574DB209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tasiemca</w:t>
            </w:r>
          </w:p>
          <w:p w14:paraId="5AB3F742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45217FB6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tracji elementy budowy tasiemca</w:t>
            </w:r>
          </w:p>
          <w:p w14:paraId="312D2FB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tasiemca do organizmu</w:t>
            </w:r>
          </w:p>
          <w:p w14:paraId="2D8BC3EA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</w:t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schema</w:t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>tu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cyklu rozwojowego tasiemca żywiciela pośredniego</w:t>
            </w:r>
          </w:p>
          <w:p w14:paraId="65E7B256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04B16E4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przystosowanie tasiemca do pasożytniczego trybu życia</w:t>
            </w:r>
          </w:p>
          <w:p w14:paraId="25E055E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znaczenie płazińców</w:t>
            </w:r>
          </w:p>
          <w:p w14:paraId="2A4BB2DE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rolę żywiciela pośredniego i ostatecznego w cyklu rozwojowym tasiemca</w:t>
            </w:r>
          </w:p>
          <w:p w14:paraId="3519BA7A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47" w:type="dxa"/>
          </w:tcPr>
          <w:p w14:paraId="3713AD4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płazińców</w:t>
            </w:r>
          </w:p>
          <w:p w14:paraId="08EAE678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sposoby zapobiegania zarażeniu się tasiemcem</w:t>
            </w:r>
          </w:p>
          <w:p w14:paraId="36983820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14:paraId="08ADF5C0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możliwości zakażenia się chorobami wywoływanymi przez płazińce</w:t>
            </w:r>
          </w:p>
          <w:p w14:paraId="14B97D3A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płazińców w przyrodzie i dla człowieka</w:t>
            </w:r>
          </w:p>
          <w:p w14:paraId="2B05CF92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27455707" w14:textId="77777777" w:rsidTr="00784AD0">
        <w:tc>
          <w:tcPr>
            <w:tcW w:w="959" w:type="dxa"/>
            <w:vMerge/>
          </w:tcPr>
          <w:p w14:paraId="1F0476D9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095014D0" w14:textId="77777777" w:rsidR="003B1545" w:rsidRPr="007225BA" w:rsidRDefault="00510BE1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5</w:t>
            </w:r>
            <w:r w:rsidR="003B1545"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. Nicienie – zwierzęta, które mają nitkowate ciało</w:t>
            </w:r>
          </w:p>
          <w:p w14:paraId="603B28F5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409" w:type="dxa"/>
          </w:tcPr>
          <w:p w14:paraId="589F1E16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nicieni</w:t>
            </w:r>
          </w:p>
          <w:p w14:paraId="6B521F16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nicienie wśród innych zwierząt</w:t>
            </w:r>
          </w:p>
          <w:p w14:paraId="487F7AD0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5D976616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charakterystyczne cechy nicieni</w:t>
            </w:r>
          </w:p>
          <w:p w14:paraId="143442B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nicieni</w:t>
            </w:r>
          </w:p>
          <w:p w14:paraId="33F14A51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choroby wywołane przez nicienie</w:t>
            </w:r>
          </w:p>
          <w:p w14:paraId="4ABCD05B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891FF1C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nicieni do organizmu</w:t>
            </w:r>
          </w:p>
          <w:p w14:paraId="23F4BD06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„choroba brudnych rąk”</w:t>
            </w:r>
          </w:p>
          <w:p w14:paraId="7F045F93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47" w:type="dxa"/>
          </w:tcPr>
          <w:p w14:paraId="65D386C8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objawy chorób wywołanych przez nicienie </w:t>
            </w:r>
          </w:p>
          <w:p w14:paraId="7EE6949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profilaktyki</w:t>
            </w:r>
          </w:p>
          <w:p w14:paraId="6EDEB726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1250E6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możliwości zakażenia się chorobami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wywoływanymi przez nicienie </w:t>
            </w:r>
          </w:p>
          <w:p w14:paraId="35A7AC3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przygotowuje prezentację </w:t>
            </w:r>
            <w:r w:rsidR="00510BE1">
              <w:rPr>
                <w:rFonts w:asciiTheme="minorHAnsi" w:hAnsiTheme="minorHAnsi" w:cstheme="minorHAnsi"/>
                <w:sz w:val="20"/>
                <w:szCs w:val="20"/>
              </w:rPr>
              <w:t xml:space="preserve">np. PowerPoint)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temat chorób wywoływanych przez nicienie </w:t>
            </w:r>
          </w:p>
          <w:p w14:paraId="7C8779F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znaczenie nicieni w przyrodzie i dla człowieka</w:t>
            </w:r>
          </w:p>
          <w:p w14:paraId="746023AB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089FEE45" w14:textId="77777777" w:rsidTr="00784AD0">
        <w:tc>
          <w:tcPr>
            <w:tcW w:w="959" w:type="dxa"/>
            <w:vMerge/>
          </w:tcPr>
          <w:p w14:paraId="2A285D6B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69949C59" w14:textId="77777777" w:rsidR="003B1545" w:rsidRPr="00510BE1" w:rsidRDefault="00510BE1" w:rsidP="00664542">
            <w:pPr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  <w:r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>6</w:t>
            </w:r>
            <w:r w:rsidR="003B1545"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 xml:space="preserve">. </w:t>
            </w:r>
            <w:r w:rsidRPr="00510BE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Pierścienice (skąposzczety i pijawki) – zwierzęta, które mają segmentowane ciało</w:t>
            </w:r>
            <w:r w:rsidRPr="00510BE1">
              <w:rPr>
                <w:rFonts w:cstheme="minorHAnsi"/>
                <w:b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409" w:type="dxa"/>
          </w:tcPr>
          <w:p w14:paraId="053EF14E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pierścienice wśród innych zwierząt</w:t>
            </w:r>
          </w:p>
          <w:p w14:paraId="5ABBF12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pierścienic</w:t>
            </w:r>
          </w:p>
          <w:p w14:paraId="77208C96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36BE41A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cechy charakterystyczne budowy zewnętrznej pierścienic</w:t>
            </w:r>
          </w:p>
          <w:p w14:paraId="3BE900D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znaczenie szczecinek</w:t>
            </w:r>
          </w:p>
          <w:p w14:paraId="74D18D18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61EC7E2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środowisko i tryb życia pijawki</w:t>
            </w:r>
          </w:p>
          <w:p w14:paraId="05E6EDD1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żywym okazie dżdżownicy lub na ilustracji wskazuje siodełko i wyjaśnia jego rolę</w:t>
            </w:r>
          </w:p>
          <w:p w14:paraId="073E0DB2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47" w:type="dxa"/>
          </w:tcPr>
          <w:p w14:paraId="72A023E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przystosowania pijawki do pasożytniczego trybu życia </w:t>
            </w:r>
          </w:p>
          <w:p w14:paraId="048F3922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pierścienic</w:t>
            </w:r>
          </w:p>
          <w:p w14:paraId="058F6E8C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A90B63E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zakłada hodowlę dżdżownic, wskazując, jak zwierzęta te przyczyniają się do poprawy struktury gleby</w:t>
            </w:r>
          </w:p>
          <w:p w14:paraId="4CAC4A01" w14:textId="77777777"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pierścienic w przyrodzie i dla człowieka</w:t>
            </w:r>
          </w:p>
        </w:tc>
      </w:tr>
      <w:tr w:rsidR="003B1545" w:rsidRPr="008306A5" w14:paraId="75F6ECD4" w14:textId="77777777" w:rsidTr="00784AD0">
        <w:tc>
          <w:tcPr>
            <w:tcW w:w="959" w:type="dxa"/>
            <w:vMerge w:val="restart"/>
            <w:textDirection w:val="btLr"/>
          </w:tcPr>
          <w:p w14:paraId="7A8481BD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8722419" w14:textId="77777777" w:rsidR="003B1545" w:rsidRPr="009731FD" w:rsidRDefault="007225BA" w:rsidP="007225BA">
            <w:pPr>
              <w:pStyle w:val="Pa20"/>
              <w:numPr>
                <w:ilvl w:val="0"/>
                <w:numId w:val="39"/>
              </w:numPr>
              <w:ind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Stawonogi (skorupiaki, owady i pajęczaki)</w:t>
            </w:r>
          </w:p>
          <w:p w14:paraId="5DDFB769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6A8C194C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BB376DE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EE3D899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5F93708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4C0F265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91FC0EB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6238C1FF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3677508B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A59B678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7EB9E87D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3D190DE1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05363DFE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0CF4F72B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2CBAE172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867AE6E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5C9B6789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50DFC7BD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33FE76C0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41E7C77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6099BD77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05066F14" w14:textId="77777777"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62DFF482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4B3F971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7753233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7613B9AC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6DC6F1F2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043CB180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27723439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634A3570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30F0F583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270764AE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61AE22A1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707355E6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3B3497A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6016769B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58D0F55E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636207EA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2D68402" w14:textId="77777777"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3A931F10" w14:textId="77777777" w:rsidR="003B1545" w:rsidRPr="009731FD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III. Stawonogi</w:t>
            </w:r>
          </w:p>
          <w:p w14:paraId="391B7697" w14:textId="77777777" w:rsidR="003B1545" w:rsidRPr="009731FD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 mięczaki</w:t>
            </w:r>
          </w:p>
          <w:p w14:paraId="6DA14729" w14:textId="77777777" w:rsidR="003B1545" w:rsidRPr="009731FD" w:rsidRDefault="003B1545" w:rsidP="007225BA">
            <w:pPr>
              <w:ind w:left="113" w:right="113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33D499" w14:textId="77777777" w:rsidR="003B1545" w:rsidRPr="009731FD" w:rsidRDefault="00510BE1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7</w:t>
            </w:r>
            <w:r w:rsidR="003B1545"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9E3C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Stawonogi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   (</w:t>
            </w:r>
            <w:r w:rsidRPr="009E3C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3A6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skorupiaki, owady, pajęczaki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  <w:p w14:paraId="626FD037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693B7A0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stawonogi wśród innych zwierząt </w:t>
            </w:r>
          </w:p>
          <w:p w14:paraId="1BF879A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skorupiaki, owady i pajęczaki jako zwierzęta należące do stawonogów </w:t>
            </w:r>
          </w:p>
          <w:p w14:paraId="2660A1C3" w14:textId="77777777"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poszczególnych grup stawonogów </w:t>
            </w:r>
          </w:p>
        </w:tc>
        <w:tc>
          <w:tcPr>
            <w:tcW w:w="1985" w:type="dxa"/>
          </w:tcPr>
          <w:p w14:paraId="642A8D5B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miejsca bytowania stawonogów </w:t>
            </w:r>
          </w:p>
          <w:p w14:paraId="4F7DBBE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rozróżnia wśród stawonogów skorupiaki, owady i pajęczaki </w:t>
            </w:r>
          </w:p>
          <w:p w14:paraId="259DFFE2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396E43B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różnorodność miejsc bytowania stawonogów </w:t>
            </w:r>
          </w:p>
          <w:p w14:paraId="56288950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kryteria podziału stawonogów na skorupiaki, owady i pajęczaki </w:t>
            </w:r>
          </w:p>
          <w:p w14:paraId="6C28A6F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funkcje odnóży stawonogów </w:t>
            </w:r>
          </w:p>
          <w:p w14:paraId="6E9B2B72" w14:textId="77777777" w:rsidR="003B1545" w:rsidRPr="00E055E8" w:rsidRDefault="003B1545" w:rsidP="00510BE1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7" w:type="dxa"/>
          </w:tcPr>
          <w:p w14:paraId="51DEB836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wskazane czynności życiowe stawonogów </w:t>
            </w:r>
          </w:p>
          <w:p w14:paraId="684DDCE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cechy umożliwiające rozpoznanie skorupiaków, owadów i pajęczaków </w:t>
            </w:r>
          </w:p>
          <w:p w14:paraId="0E21BD8E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cechy adaptacyjne wskazanej grupy stawonogów </w:t>
            </w:r>
          </w:p>
          <w:p w14:paraId="3F71A64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czym jest oko złożone </w:t>
            </w:r>
          </w:p>
          <w:p w14:paraId="0606079C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05E9628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różnorodność budowy ciała stawonogów oraz ich trybu życia, wykazując jednocześnie ich cechy wspólne </w:t>
            </w:r>
          </w:p>
          <w:p w14:paraId="37B355FF" w14:textId="77777777"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cechy adaptacyjne stawonogów, umożliwiające im opanowanie różnych środowisk </w:t>
            </w:r>
          </w:p>
        </w:tc>
      </w:tr>
      <w:tr w:rsidR="003B1545" w:rsidRPr="008306A5" w14:paraId="596A3905" w14:textId="77777777" w:rsidTr="00784AD0">
        <w:tc>
          <w:tcPr>
            <w:tcW w:w="959" w:type="dxa"/>
            <w:vMerge/>
          </w:tcPr>
          <w:p w14:paraId="1CE86F03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1BF79272" w14:textId="77777777"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Skorupiaki – stawonogi, które mają twardy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pancerz </w:t>
            </w:r>
          </w:p>
          <w:p w14:paraId="03B9D66A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409" w:type="dxa"/>
          </w:tcPr>
          <w:p w14:paraId="0B63606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skorupiaków </w:t>
            </w:r>
          </w:p>
          <w:p w14:paraId="7E76E6B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skorupiaki wśród innych stawonogów </w:t>
            </w:r>
          </w:p>
          <w:p w14:paraId="327F3396" w14:textId="77777777" w:rsidR="003B1545" w:rsidRPr="007225BA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  <w:p w14:paraId="54EAC141" w14:textId="77777777" w:rsidR="003B1545" w:rsidRPr="007225BA" w:rsidRDefault="003B1545" w:rsidP="00664542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4D04CA8E" w14:textId="77777777" w:rsidR="007225BA" w:rsidRDefault="003B1545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7225BA"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wskazuje środowiska występowania skorupiaków </w:t>
            </w:r>
          </w:p>
          <w:p w14:paraId="4BDB91A9" w14:textId="77777777" w:rsidR="007225BA" w:rsidRDefault="007225BA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opisuje budowę zewnętrzną skorupiaków</w:t>
            </w:r>
          </w:p>
          <w:p w14:paraId="416FE5B3" w14:textId="77777777" w:rsidR="007225BA" w:rsidRPr="009731FD" w:rsidRDefault="007225BA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CBCDAE" w14:textId="77777777" w:rsidR="003B1545" w:rsidRPr="00C67385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319E7B42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poszczególne części ciała u raka stawowego </w:t>
            </w:r>
          </w:p>
          <w:p w14:paraId="27EB4DF2" w14:textId="77777777" w:rsidR="007225BA" w:rsidRPr="009731FD" w:rsidRDefault="007225BA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omawia wskazane czynności życiowe </w:t>
            </w:r>
          </w:p>
          <w:p w14:paraId="091A14E2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47" w:type="dxa"/>
          </w:tcPr>
          <w:p w14:paraId="489FDF05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budową skorupiaków a środowiskiem ich życia </w:t>
            </w:r>
          </w:p>
          <w:p w14:paraId="383B9025" w14:textId="77777777" w:rsidR="003B1545" w:rsidRPr="00E055E8" w:rsidRDefault="007225BA" w:rsidP="00C67385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proofErr w:type="spellStart"/>
            <w:r w:rsidRPr="007225B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wynienia</w:t>
            </w:r>
            <w:proofErr w:type="spellEnd"/>
            <w:r w:rsidRPr="007225B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znaczenie skorupiaków w przyrodzie </w:t>
            </w:r>
          </w:p>
        </w:tc>
        <w:tc>
          <w:tcPr>
            <w:tcW w:w="2125" w:type="dxa"/>
          </w:tcPr>
          <w:p w14:paraId="6015A04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znaczenie skorupiaków w przyrodzie i dla człowieka </w:t>
            </w:r>
          </w:p>
          <w:p w14:paraId="38B3810A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28EF4020" w14:textId="77777777" w:rsidTr="00784AD0">
        <w:tc>
          <w:tcPr>
            <w:tcW w:w="959" w:type="dxa"/>
            <w:vMerge/>
          </w:tcPr>
          <w:p w14:paraId="5B1A4D3B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1B11B72A" w14:textId="77777777" w:rsidR="003B1545" w:rsidRPr="007225B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10. Owady – stawonogi zdolne do lotu </w:t>
            </w:r>
          </w:p>
          <w:p w14:paraId="11AC7ADC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0F21108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zewnętrznej owadów </w:t>
            </w:r>
          </w:p>
          <w:p w14:paraId="018421D9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wylicza środowiska życia owadów </w:t>
            </w:r>
          </w:p>
          <w:p w14:paraId="45132F50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owady wśród innych stawonogów </w:t>
            </w:r>
          </w:p>
          <w:p w14:paraId="0C0AF3B9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B34AF1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wybranych gatunków owadów </w:t>
            </w:r>
          </w:p>
          <w:p w14:paraId="4F2EBA22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  <w:p w14:paraId="4EA798F2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0EA359A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kilku przykładach omawia różnice w budowie owadów oraz ich przystosowania do życia w różnych środowiskach </w:t>
            </w:r>
          </w:p>
          <w:p w14:paraId="2BB31810" w14:textId="77777777"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</w:tc>
        <w:tc>
          <w:tcPr>
            <w:tcW w:w="2547" w:type="dxa"/>
          </w:tcPr>
          <w:p w14:paraId="10AEE0BA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budową odnóży owadów a środowiskiem ich życia </w:t>
            </w:r>
          </w:p>
          <w:p w14:paraId="1FEFFAEA" w14:textId="77777777"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w przyrodzie i dla człowieka </w:t>
            </w:r>
          </w:p>
        </w:tc>
        <w:tc>
          <w:tcPr>
            <w:tcW w:w="2125" w:type="dxa"/>
          </w:tcPr>
          <w:p w14:paraId="5479B77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narządów gębowych owadów i wykazuje jej związek z pobieranym pokarmem </w:t>
            </w:r>
          </w:p>
          <w:p w14:paraId="5C7FABD0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2EAF68B3" w14:textId="77777777" w:rsidTr="00784AD0">
        <w:tc>
          <w:tcPr>
            <w:tcW w:w="959" w:type="dxa"/>
            <w:vMerge/>
          </w:tcPr>
          <w:p w14:paraId="7D7BE53C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1516384B" w14:textId="77777777"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11. Pajęczaki – stawonogi, które mają cztery pary odnóży </w:t>
            </w:r>
          </w:p>
          <w:p w14:paraId="107A54B7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409" w:type="dxa"/>
          </w:tcPr>
          <w:p w14:paraId="40109E30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środowiska występowania pajęczaków </w:t>
            </w:r>
          </w:p>
          <w:p w14:paraId="589169A2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pajęczaki wśród innych stawonogów </w:t>
            </w:r>
          </w:p>
          <w:p w14:paraId="5D8E4FA8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3792B7C6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zewnętrznej pajęczaków </w:t>
            </w:r>
          </w:p>
          <w:p w14:paraId="12A0F54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sposób odżywiania się pajęczaków </w:t>
            </w:r>
          </w:p>
          <w:p w14:paraId="43EF8B06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7B54F4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cech budowy zewnętrznej pajęczaków przyporządkowuje konkretne okazy do odpowiednich gatunków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 przedstawionych w podręczniku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1AF386C" w14:textId="77777777"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obserwacji żywych okazów lub filmu edukacyjnego omawia czynności życiowe pajęczaków </w:t>
            </w:r>
          </w:p>
        </w:tc>
        <w:tc>
          <w:tcPr>
            <w:tcW w:w="2547" w:type="dxa"/>
          </w:tcPr>
          <w:p w14:paraId="1A147B1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odżywiania się pajęczaków na przykładzie wybranych przedstawicieli </w:t>
            </w:r>
          </w:p>
          <w:p w14:paraId="1EC25AB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odnóża pajęczaków </w:t>
            </w:r>
          </w:p>
          <w:p w14:paraId="211E53DB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383AF55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pajęczaków w przyrodzie i dla człowieka </w:t>
            </w:r>
          </w:p>
          <w:p w14:paraId="0DEA2141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elementy budowy zewnętrznej pajęczaków i wykazuje ich przystosowania do środowiska życia</w:t>
            </w:r>
          </w:p>
          <w:p w14:paraId="6A0A7821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7C6399AE" w14:textId="77777777" w:rsidTr="00784AD0">
        <w:tc>
          <w:tcPr>
            <w:tcW w:w="959" w:type="dxa"/>
            <w:vMerge/>
          </w:tcPr>
          <w:p w14:paraId="1A506549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194A5539" w14:textId="77777777"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12. Mięczaki – zwierzęta, które mają muszlę</w:t>
            </w:r>
          </w:p>
          <w:p w14:paraId="53B42BEB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205C9C3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miejsca występowania mięczaków</w:t>
            </w:r>
          </w:p>
          <w:p w14:paraId="731A0D30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ilustracji elementy budowy ślimaka</w:t>
            </w:r>
          </w:p>
          <w:p w14:paraId="4978D1FD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3B1CB1F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mięczaków</w:t>
            </w:r>
          </w:p>
          <w:p w14:paraId="56E3855A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ilustracjach elementy budowy mięczaków</w:t>
            </w:r>
          </w:p>
          <w:p w14:paraId="717FB1DF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4AD7B298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obserwacji żywy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omawia czynności życiowe mięczaków</w:t>
            </w:r>
          </w:p>
          <w:p w14:paraId="205FE45B" w14:textId="77777777" w:rsidR="003B1545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  <w:p w14:paraId="2EE3BDA4" w14:textId="77777777" w:rsidR="00784AD0" w:rsidRDefault="00784AD0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  <w:p w14:paraId="4FEB515A" w14:textId="19C82943" w:rsidR="00784AD0" w:rsidRPr="00E055E8" w:rsidRDefault="00784AD0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47" w:type="dxa"/>
          </w:tcPr>
          <w:p w14:paraId="119CC54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różnice w budowie ślimaków, małży i głowonogów</w:t>
            </w:r>
          </w:p>
          <w:p w14:paraId="46484D78" w14:textId="77777777"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mięczaków w przyrodzie i dla człowieka</w:t>
            </w:r>
          </w:p>
        </w:tc>
        <w:tc>
          <w:tcPr>
            <w:tcW w:w="2125" w:type="dxa"/>
          </w:tcPr>
          <w:p w14:paraId="5ED0BBE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gatunki ślimaków </w:t>
            </w:r>
          </w:p>
          <w:p w14:paraId="08C649F1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konstruuje tabelę, w której porównuje trzy grupy mięczaków</w:t>
            </w:r>
          </w:p>
          <w:p w14:paraId="3A0F6A08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784AD0" w:rsidRPr="008306A5" w14:paraId="58A79463" w14:textId="77777777" w:rsidTr="00F37863">
        <w:tc>
          <w:tcPr>
            <w:tcW w:w="13994" w:type="dxa"/>
            <w:gridSpan w:val="7"/>
          </w:tcPr>
          <w:p w14:paraId="40A01738" w14:textId="7C87E655" w:rsidR="00784AD0" w:rsidRPr="00784AD0" w:rsidRDefault="00784AD0" w:rsidP="00784AD0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784AD0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highlight w:val="yellow"/>
              </w:rPr>
              <w:t>II PÓŁROCZE</w:t>
            </w:r>
          </w:p>
        </w:tc>
      </w:tr>
      <w:tr w:rsidR="003B1545" w:rsidRPr="008306A5" w14:paraId="16BBB898" w14:textId="77777777" w:rsidTr="00784AD0">
        <w:tc>
          <w:tcPr>
            <w:tcW w:w="959" w:type="dxa"/>
            <w:vMerge w:val="restart"/>
            <w:textDirection w:val="btLr"/>
          </w:tcPr>
          <w:p w14:paraId="140BB42E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200C07E1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0896FAF0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23258582" w14:textId="77777777" w:rsidR="003B1545" w:rsidRPr="009731FD" w:rsidRDefault="00F35739" w:rsidP="00F35739">
            <w:pPr>
              <w:pStyle w:val="Pa20"/>
              <w:ind w:left="142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IV.Kręgowce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zmiennocieplne</w:t>
            </w:r>
          </w:p>
          <w:p w14:paraId="717F882B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497BF73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0C9872ED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F7DA0E6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2192773E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0AF53748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7C5669A5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A1FCA64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50A42416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44093DF4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319A8AF0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0D0F61A" w14:textId="77777777"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3B7DFFEA" w14:textId="77777777" w:rsidR="003B1545" w:rsidRPr="009731FD" w:rsidRDefault="003B1545" w:rsidP="00F35739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IV. Kręgowce zmiennocieplne</w:t>
            </w:r>
          </w:p>
          <w:p w14:paraId="6BCF7DE2" w14:textId="77777777" w:rsidR="003B1545" w:rsidRPr="00C67385" w:rsidRDefault="003B1545" w:rsidP="00F35739">
            <w:pPr>
              <w:ind w:left="113" w:right="113"/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121D4B0E" w14:textId="77777777"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13. Ryby – kręgowce środowisk wodnych</w:t>
            </w:r>
          </w:p>
          <w:p w14:paraId="08D5069F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F6BAD8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wodę jako środowisko życia ryb</w:t>
            </w:r>
          </w:p>
          <w:p w14:paraId="10ECA428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ryby wśród innych zwierząt kręgowych</w:t>
            </w:r>
          </w:p>
          <w:p w14:paraId="6162481A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127508C8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ilustracji omawia budowę zewnętrzną ryb</w:t>
            </w:r>
          </w:p>
          <w:p w14:paraId="2EDE9362" w14:textId="77777777" w:rsidR="002325BC" w:rsidRPr="009731FD" w:rsidRDefault="002325B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przyporządkowuje wskazany organizm do ryb na podstawie znajomości ich cech charakterystycznych</w:t>
            </w:r>
          </w:p>
          <w:p w14:paraId="2BC8EF51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5691D2A9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obserwacji żywy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omawia czynności życiowe ryb</w:t>
            </w:r>
          </w:p>
          <w:p w14:paraId="334B8E3D" w14:textId="77777777" w:rsidR="002325BC" w:rsidRDefault="002325B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nazywa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płetwy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wskazuje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położenie </w:t>
            </w:r>
          </w:p>
          <w:p w14:paraId="749C82C3" w14:textId="77777777" w:rsidR="003B1545" w:rsidRPr="00E055E8" w:rsidRDefault="002325B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proces wymiany gazowej u ryb</w:t>
            </w:r>
          </w:p>
        </w:tc>
        <w:tc>
          <w:tcPr>
            <w:tcW w:w="2547" w:type="dxa"/>
          </w:tcPr>
          <w:p w14:paraId="3351736B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zmiennocieplność ryb</w:t>
            </w:r>
          </w:p>
          <w:p w14:paraId="56C59E05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sposób rozmnażania ryb, wyjaśniając, czym jest tarło</w:t>
            </w:r>
          </w:p>
          <w:p w14:paraId="764C10F6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14:paraId="5F33A3D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przystosowania ryb w budowie zewnętrznej i czynnościach życiowych do życia w wodzie</w:t>
            </w:r>
          </w:p>
          <w:p w14:paraId="5B20DC99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60267495" w14:textId="77777777" w:rsidTr="00784AD0">
        <w:tc>
          <w:tcPr>
            <w:tcW w:w="959" w:type="dxa"/>
            <w:vMerge/>
          </w:tcPr>
          <w:p w14:paraId="3AA55EFC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7539B320" w14:textId="77777777"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14. Przegląd i znaczenie ryb</w:t>
            </w:r>
          </w:p>
          <w:p w14:paraId="4199BAB3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19C4A68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F35739">
              <w:rPr>
                <w:rFonts w:asciiTheme="minorHAnsi" w:hAnsiTheme="minorHAnsi" w:cstheme="minorHAnsi"/>
                <w:sz w:val="20"/>
                <w:szCs w:val="20"/>
              </w:rPr>
              <w:t>kilka gatunków ryb przedstawionych w podręczniku</w:t>
            </w:r>
          </w:p>
          <w:p w14:paraId="23DF4868" w14:textId="77777777" w:rsidR="00F35739" w:rsidRPr="009731FD" w:rsidRDefault="00F35739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nazywa  rybę  wskazywaną przez nauczyciela </w:t>
            </w:r>
          </w:p>
          <w:p w14:paraId="47E98257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643A2529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zdobywania pokarmu przez ryby</w:t>
            </w:r>
          </w:p>
          <w:p w14:paraId="25B082C4" w14:textId="77777777" w:rsidR="00F35739" w:rsidRPr="009731FD" w:rsidRDefault="00F35739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podaje nazwę ryby dwuśrodowiskowej</w:t>
            </w:r>
          </w:p>
          <w:p w14:paraId="7F95701E" w14:textId="77777777" w:rsidR="003B1545" w:rsidRPr="00E055E8" w:rsidRDefault="003B1545" w:rsidP="00F35739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2FB23B7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kilkoma przykładami ilustruje strategie zdobywania pokarmu przez ryby</w:t>
            </w:r>
          </w:p>
          <w:p w14:paraId="1795DDDA" w14:textId="77777777" w:rsidR="003B1545" w:rsidRPr="00E055E8" w:rsidRDefault="00F35739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wymienia kilka nazw gatunkowych ryb </w:t>
            </w:r>
            <w:r w:rsidR="00C67385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yjących w Bałtyku</w:t>
            </w:r>
          </w:p>
        </w:tc>
        <w:tc>
          <w:tcPr>
            <w:tcW w:w="2547" w:type="dxa"/>
          </w:tcPr>
          <w:p w14:paraId="6B6CBAC7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ryb w przyrodzie i dla człowieka</w:t>
            </w:r>
          </w:p>
          <w:p w14:paraId="4546422E" w14:textId="77777777" w:rsidR="00B000C5" w:rsidRPr="009731FD" w:rsidRDefault="00B000C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wskazuje zagrożenia i konieczność ochrony ryb</w:t>
            </w:r>
          </w:p>
          <w:p w14:paraId="3365A91E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14:paraId="5E15A589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ryb a miejscem ich bytowania</w:t>
            </w:r>
          </w:p>
          <w:p w14:paraId="7F7C571A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734C3C2C" w14:textId="77777777" w:rsidTr="00784AD0">
        <w:tc>
          <w:tcPr>
            <w:tcW w:w="959" w:type="dxa"/>
            <w:vMerge/>
          </w:tcPr>
          <w:p w14:paraId="3E5366F3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20A1448E" w14:textId="77777777" w:rsidR="003B1545" w:rsidRPr="00F35739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15. Płazy – </w:t>
            </w:r>
            <w:proofErr w:type="spellStart"/>
            <w:r w:rsid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bezoogonowe</w:t>
            </w:r>
            <w:proofErr w:type="spellEnd"/>
            <w:r w:rsid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i ogoniaste. 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kręgowce środowisk wodno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softHyphen/>
              <w:t>-lądowych</w:t>
            </w:r>
          </w:p>
          <w:p w14:paraId="65CFD1FA" w14:textId="77777777" w:rsidR="003B1545" w:rsidRPr="00F35739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409" w:type="dxa"/>
          </w:tcPr>
          <w:p w14:paraId="70B74E3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płazów</w:t>
            </w:r>
          </w:p>
          <w:p w14:paraId="4340917C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części ciała płazów</w:t>
            </w:r>
          </w:p>
          <w:p w14:paraId="1F1A257B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491C9495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omawia budowę zewnętrzną płaza</w:t>
            </w:r>
          </w:p>
          <w:p w14:paraId="687CFB1B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stadia rozwojowe żaby</w:t>
            </w:r>
          </w:p>
          <w:p w14:paraId="1DBA38FE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291742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przystosowania płazów do życia w wodzie i na lądzie</w:t>
            </w:r>
          </w:p>
          <w:p w14:paraId="1F6DEE2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wybrane czynności życiowe płazów</w:t>
            </w:r>
          </w:p>
          <w:p w14:paraId="5757452F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7" w:type="dxa"/>
          </w:tcPr>
          <w:p w14:paraId="4A05FA2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cykl rozwojowy żaby i wykazuje jego związek z życiem w wodzie i na lądzie</w:t>
            </w:r>
          </w:p>
          <w:p w14:paraId="625BBC4E" w14:textId="77777777"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przedstawicieli płazów wśród innych zwierząt, wskazując na ich charakterystyczne cechy</w:t>
            </w:r>
          </w:p>
        </w:tc>
        <w:tc>
          <w:tcPr>
            <w:tcW w:w="2125" w:type="dxa"/>
          </w:tcPr>
          <w:p w14:paraId="7453F75E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w jaki sposób przebiega wymiana gazowa u płazów, wykazując związek z ich życiem w dwóch środowiskach</w:t>
            </w:r>
          </w:p>
          <w:p w14:paraId="5445B4BA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trybem życia płazów a ich zmiennocieplnością</w:t>
            </w:r>
          </w:p>
          <w:p w14:paraId="11332CD9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75CC35EE" w14:textId="77777777" w:rsidTr="00784AD0">
        <w:tc>
          <w:tcPr>
            <w:tcW w:w="959" w:type="dxa"/>
            <w:vMerge/>
          </w:tcPr>
          <w:p w14:paraId="4EAD5ECB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6C1A607E" w14:textId="77777777"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16. Przegląd i znaczenie płazów</w:t>
            </w:r>
          </w:p>
          <w:p w14:paraId="4AF4BE4E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A358BFB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płazy ogoniaste, beznogie i bezogonowe</w:t>
            </w:r>
          </w:p>
          <w:p w14:paraId="6347E743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587FCF5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płazów żyjących w Polsce</w:t>
            </w:r>
          </w:p>
          <w:p w14:paraId="3A41A920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główne zagrożenia dla płazów</w:t>
            </w:r>
          </w:p>
          <w:p w14:paraId="040201C7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0AD7E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 przykłady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płaz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ów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ogoniast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bezogonow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beznogi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</w:p>
          <w:p w14:paraId="2709A3FE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główne zagrożenia dla płazów</w:t>
            </w:r>
          </w:p>
          <w:p w14:paraId="37E51067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7" w:type="dxa"/>
          </w:tcPr>
          <w:p w14:paraId="69B3240B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płazy ogoniaste, bezogonowe i beznogie</w:t>
            </w:r>
          </w:p>
          <w:p w14:paraId="187AB80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sposoby ochrony płazów</w:t>
            </w:r>
          </w:p>
          <w:p w14:paraId="36F2ABF3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6BB671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płazów w przyrodzie i dla człowieka</w:t>
            </w:r>
          </w:p>
          <w:p w14:paraId="2E6EA0B8" w14:textId="77777777" w:rsidR="003B1545" w:rsidRDefault="003B1545" w:rsidP="00C6738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wykonuje portfolio lub prezentację multimedialną na temat płazów żyjących w Polsce</w:t>
            </w:r>
          </w:p>
          <w:p w14:paraId="651871A2" w14:textId="77777777" w:rsidR="00C67385" w:rsidRPr="00E055E8" w:rsidRDefault="00C6738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</w:tr>
      <w:tr w:rsidR="003B1545" w:rsidRPr="008306A5" w14:paraId="15154B0B" w14:textId="77777777" w:rsidTr="00784AD0">
        <w:tc>
          <w:tcPr>
            <w:tcW w:w="959" w:type="dxa"/>
            <w:vMerge/>
          </w:tcPr>
          <w:p w14:paraId="363DE2BF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7F3099D1" w14:textId="77777777"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17. Gady – kręgowce, które opanowały ląd</w:t>
            </w:r>
          </w:p>
          <w:p w14:paraId="0689DE5E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2245DF0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wymienia środowiska życia gadów</w:t>
            </w:r>
          </w:p>
          <w:p w14:paraId="7834BD51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gadów</w:t>
            </w:r>
          </w:p>
          <w:p w14:paraId="1A4FB374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7EA439A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związek istniejący między występowaniem gadów a ich zmiennocieplnością</w:t>
            </w:r>
          </w:p>
          <w:p w14:paraId="7D45F8E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gady wśród innych zwierząt</w:t>
            </w:r>
          </w:p>
          <w:p w14:paraId="006A28A9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3A6892E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przystosowania gadów do życia na lądzie</w:t>
            </w:r>
          </w:p>
          <w:p w14:paraId="26E95C8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tryb życia gadów</w:t>
            </w:r>
          </w:p>
          <w:p w14:paraId="618EF8C5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7" w:type="dxa"/>
          </w:tcPr>
          <w:p w14:paraId="44EA7CB0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rozmnażanie i rozwój gadów</w:t>
            </w:r>
          </w:p>
          <w:p w14:paraId="72BE494C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przebieg wymiany gazowej u gadów</w:t>
            </w:r>
          </w:p>
          <w:p w14:paraId="090ECEE4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14:paraId="1823B20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pokrycie ciała gadów w kontekście ochrony przed utratą wody</w:t>
            </w:r>
          </w:p>
          <w:p w14:paraId="2C72A9E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między sposobem rozmnażania gadów a środowiskiem ich życia</w:t>
            </w:r>
          </w:p>
          <w:p w14:paraId="45EC4B65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4E316777" w14:textId="77777777" w:rsidTr="00784AD0">
        <w:tc>
          <w:tcPr>
            <w:tcW w:w="959" w:type="dxa"/>
            <w:vMerge/>
          </w:tcPr>
          <w:p w14:paraId="6CECA74E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4DDB5206" w14:textId="77777777"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18. Przegląd i znaczenie gadów </w:t>
            </w:r>
          </w:p>
          <w:p w14:paraId="71E67F3A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2ABC61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jaszczurki, krokodyle, węże i żółwie </w:t>
            </w:r>
          </w:p>
          <w:p w14:paraId="02DC0BB3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4EB9783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środowiska życia gadów </w:t>
            </w:r>
          </w:p>
          <w:p w14:paraId="3C46AE6E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podaje przyczyny zmniejszania się populacji gadów </w:t>
            </w:r>
          </w:p>
          <w:p w14:paraId="7E9E7C83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211BA387" w14:textId="77777777" w:rsidR="003B1545" w:rsidRPr="007E22A1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7E22A1">
              <w:rPr>
                <w:rFonts w:asciiTheme="minorHAnsi" w:hAnsiTheme="minorHAnsi" w:cstheme="minorHAnsi"/>
                <w:sz w:val="20"/>
                <w:szCs w:val="20"/>
              </w:rPr>
              <w:t xml:space="preserve">omawia sposoby zdobywania pokarmu przez gady </w:t>
            </w:r>
          </w:p>
          <w:p w14:paraId="3C5D4849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sposoby ochrony gadów </w:t>
            </w:r>
          </w:p>
          <w:p w14:paraId="61AAF4FB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7" w:type="dxa"/>
          </w:tcPr>
          <w:p w14:paraId="76852090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gady występujące w Polsce </w:t>
            </w:r>
          </w:p>
          <w:p w14:paraId="6C3F3D4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przyczyny wymierania gadów i podaje sposoby zapobiegania zmniejszaniu się ich populacji </w:t>
            </w:r>
          </w:p>
          <w:p w14:paraId="511ECE7E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14:paraId="25E4A1C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gadów w przyrodzie i dla człowieka </w:t>
            </w:r>
          </w:p>
          <w:p w14:paraId="4F1FE9C6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prezentację 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(np. PowerPoint)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temat gadów żyjących w Polsce </w:t>
            </w:r>
          </w:p>
          <w:p w14:paraId="16582288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7B153DED" w14:textId="77777777" w:rsidTr="00784AD0">
        <w:tc>
          <w:tcPr>
            <w:tcW w:w="959" w:type="dxa"/>
            <w:vMerge w:val="restart"/>
            <w:textDirection w:val="btLr"/>
          </w:tcPr>
          <w:p w14:paraId="585B1293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38E48325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3187F1F1" w14:textId="77777777" w:rsidR="003B1545" w:rsidRPr="001C74EA" w:rsidRDefault="001C74EA" w:rsidP="001C74EA">
            <w:pPr>
              <w:pStyle w:val="Akapitzlist"/>
              <w:numPr>
                <w:ilvl w:val="0"/>
                <w:numId w:val="39"/>
              </w:numPr>
              <w:ind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  <w:r>
              <w:rPr>
                <w:rFonts w:cstheme="minorHAnsi"/>
                <w:b/>
                <w:sz w:val="20"/>
                <w:szCs w:val="20"/>
                <w:lang w:val="pl-PL"/>
              </w:rPr>
              <w:t>Kręgowce  stałocieplne</w:t>
            </w:r>
          </w:p>
          <w:p w14:paraId="475979AD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4E9DB47E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13222D07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2126248F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4F555292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174D95F7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167EDFED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1C614D9C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5BEB0A39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62F42185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4AB6CBF9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61BBF56F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02C38556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21DED7D6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7D0AEAEE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26E3BA87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09778F82" w14:textId="77777777"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4AC9261F" w14:textId="77777777" w:rsidR="003B1545" w:rsidRPr="009731FD" w:rsidRDefault="003B1545" w:rsidP="001C74EA">
            <w:pPr>
              <w:ind w:left="113" w:right="113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731FD">
              <w:rPr>
                <w:rFonts w:cstheme="minorHAnsi"/>
                <w:b/>
                <w:sz w:val="20"/>
                <w:szCs w:val="20"/>
              </w:rPr>
              <w:t xml:space="preserve">V. </w:t>
            </w:r>
            <w:proofErr w:type="spellStart"/>
            <w:r w:rsidRPr="009731FD">
              <w:rPr>
                <w:rFonts w:cstheme="minorHAnsi"/>
                <w:b/>
                <w:sz w:val="20"/>
                <w:szCs w:val="20"/>
              </w:rPr>
              <w:t>Kręgowce</w:t>
            </w:r>
            <w:proofErr w:type="spellEnd"/>
            <w:r w:rsidRPr="009731FD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731FD">
              <w:rPr>
                <w:rFonts w:cstheme="minorHAnsi"/>
                <w:b/>
                <w:sz w:val="20"/>
                <w:szCs w:val="20"/>
              </w:rPr>
              <w:t>stałocieplne</w:t>
            </w:r>
            <w:proofErr w:type="spellEnd"/>
          </w:p>
        </w:tc>
        <w:tc>
          <w:tcPr>
            <w:tcW w:w="1843" w:type="dxa"/>
          </w:tcPr>
          <w:p w14:paraId="21C8606F" w14:textId="77777777"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19. Ptaki – kręgowce zdolne do lotu </w:t>
            </w:r>
          </w:p>
          <w:p w14:paraId="1F284EC1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862001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różnorodne siedliska występowania ptaków </w:t>
            </w:r>
          </w:p>
          <w:p w14:paraId="12A9E16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żywym okazie lub na ilustracji wskazuje cechy budowy ptaków </w:t>
            </w:r>
          </w:p>
          <w:p w14:paraId="1A39C421" w14:textId="77777777" w:rsidR="00B000C5" w:rsidRPr="009731FD" w:rsidRDefault="00B000C5" w:rsidP="00B000C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ptaki wśród innych zwierząt, wskazując ich charakterystyczne cechy </w:t>
            </w:r>
          </w:p>
          <w:p w14:paraId="3525DBF0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087357A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rodzaje piór </w:t>
            </w:r>
          </w:p>
          <w:p w14:paraId="4BF5CCB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jaja </w:t>
            </w:r>
          </w:p>
          <w:p w14:paraId="2FBAC99E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ptaki jako zwierzęta stałocieplne </w:t>
            </w:r>
          </w:p>
          <w:p w14:paraId="2BD57D07" w14:textId="77777777" w:rsidR="003B1545" w:rsidRPr="00E055E8" w:rsidRDefault="003B1545" w:rsidP="00B000C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82A4C16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przystosowania ptaków do lotu </w:t>
            </w:r>
          </w:p>
          <w:p w14:paraId="49B5B9F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budowę piór </w:t>
            </w:r>
          </w:p>
          <w:p w14:paraId="5BAC07A1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rozwój ptaków </w:t>
            </w:r>
          </w:p>
          <w:p w14:paraId="71AD8F97" w14:textId="77777777" w:rsidR="008306A5" w:rsidRDefault="008306A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wykazuje rolę piór w utrzymaniu stałocieplności</w:t>
            </w:r>
          </w:p>
          <w:p w14:paraId="2A6A8779" w14:textId="77777777" w:rsidR="008306A5" w:rsidRPr="009731FD" w:rsidRDefault="008306A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DBEAEC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47" w:type="dxa"/>
          </w:tcPr>
          <w:p w14:paraId="36D041E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piór ptaków w związku z pełnioną przez nie funkcją </w:t>
            </w:r>
          </w:p>
          <w:p w14:paraId="6E7C9FB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wymianą gazową a umiejętnością latania ptaków </w:t>
            </w:r>
          </w:p>
          <w:p w14:paraId="3E083228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rozwoju ptaków </w:t>
            </w:r>
          </w:p>
          <w:p w14:paraId="5B78F9FA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14:paraId="4B1AD6AB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przebiegiem wymiany gazowej a przystosowaniem ptaków do lotu </w:t>
            </w:r>
          </w:p>
          <w:p w14:paraId="5FAA38B5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306A5"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rozpoznaje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ilustracji lub podczas obserwacji w terenie rozpoznaje gatunki ptaków zamieszkujących najbliższą okolicę </w:t>
            </w:r>
          </w:p>
          <w:p w14:paraId="204E68BF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73720FF1" w14:textId="77777777" w:rsidTr="00784AD0">
        <w:tc>
          <w:tcPr>
            <w:tcW w:w="959" w:type="dxa"/>
            <w:vMerge/>
          </w:tcPr>
          <w:p w14:paraId="78F5A56E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02D86261" w14:textId="77777777"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20. Przegląd </w:t>
            </w:r>
          </w:p>
          <w:p w14:paraId="4242C8A1" w14:textId="77777777"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ptaków </w:t>
            </w:r>
          </w:p>
          <w:p w14:paraId="17179479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EA7911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przykłady ptaków żyjących w różnych środowiskach </w:t>
            </w:r>
          </w:p>
          <w:p w14:paraId="7D76F759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57FC0E3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ocenia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pozytywne znaczenie ptaków w przyrodzie </w:t>
            </w:r>
          </w:p>
          <w:p w14:paraId="7BBB0C34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51D0231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ptaków w przyrodzie i dla człowieka </w:t>
            </w:r>
          </w:p>
          <w:p w14:paraId="38E03C65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zagrożenia dla ptaków </w:t>
            </w:r>
          </w:p>
          <w:p w14:paraId="0D79CA42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7" w:type="dxa"/>
          </w:tcPr>
          <w:p w14:paraId="1450F81B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wielkością i kształtem dziobów ptaków a rodzajem spożywanego przez nie pokarmu </w:t>
            </w:r>
          </w:p>
          <w:p w14:paraId="014AEB25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ochrony ptaków </w:t>
            </w:r>
          </w:p>
          <w:p w14:paraId="322B9AEC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DE31737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stałocieplnością ptaków a środowiskiem i trybem ich życia </w:t>
            </w:r>
          </w:p>
          <w:p w14:paraId="1BFE894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korzysta z aplikacji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do oznaczania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popularnych gatunków ptaków </w:t>
            </w:r>
          </w:p>
          <w:p w14:paraId="0EE49D45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14:paraId="61A3D542" w14:textId="77777777" w:rsidTr="00784AD0">
        <w:tc>
          <w:tcPr>
            <w:tcW w:w="959" w:type="dxa"/>
            <w:vMerge/>
          </w:tcPr>
          <w:p w14:paraId="79DA935F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5154A968" w14:textId="77777777"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21. Ssaki </w:t>
            </w:r>
            <w:r w:rsid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łożyskowe</w:t>
            </w: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kręgowce, które karmią młode mlekiem </w:t>
            </w:r>
          </w:p>
          <w:p w14:paraId="37F3EB66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409" w:type="dxa"/>
          </w:tcPr>
          <w:p w14:paraId="239A821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środowiska występowania ssaków </w:t>
            </w:r>
          </w:p>
          <w:p w14:paraId="797E9F79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omawia budowę zewnętrzną ssaków </w:t>
            </w:r>
          </w:p>
          <w:p w14:paraId="09B8D85A" w14:textId="77777777" w:rsidR="003B1545" w:rsidRPr="00E055E8" w:rsidRDefault="003B1545" w:rsidP="00664542">
            <w:pPr>
              <w:ind w:firstLine="708"/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13509DA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zróżnicowanie siedlisk zajmowanych przez ssaki </w:t>
            </w:r>
          </w:p>
          <w:p w14:paraId="16BE03C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ssaki jako zwierzęta stałocieplne </w:t>
            </w:r>
          </w:p>
          <w:p w14:paraId="12A32ABB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wytwory skóry ssaków </w:t>
            </w:r>
          </w:p>
          <w:p w14:paraId="18AB0813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746186F5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ilustracji lub na żywym obiekcie</w:t>
            </w:r>
            <w:r w:rsidR="00C6738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cechy charakterystyczne</w:t>
            </w:r>
          </w:p>
          <w:p w14:paraId="5C835ED6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 wspólne dla ssaków </w:t>
            </w:r>
          </w:p>
          <w:p w14:paraId="36DA1F12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że budowa skóry ssaków ma związek z utrzymywaniem przez nie stałocieplności </w:t>
            </w:r>
          </w:p>
          <w:p w14:paraId="68E6BB85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proces rozmnażania i rozwój ssaków </w:t>
            </w:r>
          </w:p>
          <w:p w14:paraId="76B4D02E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47" w:type="dxa"/>
          </w:tcPr>
          <w:p w14:paraId="11A3600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przystosowania ssaków do różnych środowisk życia </w:t>
            </w:r>
          </w:p>
          <w:p w14:paraId="43A70AC3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opiekę nad potomstwem u ssaków </w:t>
            </w:r>
          </w:p>
          <w:p w14:paraId="7A54B31A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identyfikuje wytwory skóry ssaków </w:t>
            </w:r>
          </w:p>
          <w:p w14:paraId="1E67EB9A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3C62FD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związek zachodzący między wymianą gazową ssaków a zróżnicowanymi środowiskami ich występowania i ich życiową aktywnością </w:t>
            </w:r>
          </w:p>
          <w:p w14:paraId="3526FE9D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funkcje skóry w aspekcie różnorodności siedlisk zajmowanych przez ssaki </w:t>
            </w:r>
          </w:p>
          <w:p w14:paraId="340291E5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14:paraId="37042A73" w14:textId="77777777" w:rsidTr="00784AD0">
        <w:tc>
          <w:tcPr>
            <w:tcW w:w="959" w:type="dxa"/>
            <w:vMerge/>
          </w:tcPr>
          <w:p w14:paraId="6539215C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14:paraId="5BC1C533" w14:textId="77777777"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22. Przegląd </w:t>
            </w:r>
          </w:p>
          <w:p w14:paraId="33B71C41" w14:textId="77777777"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ssaków </w:t>
            </w:r>
          </w:p>
          <w:p w14:paraId="12C3C494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B5928DF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przystosowania ssaków do zróżnicowanych środowisk ich bytowania </w:t>
            </w:r>
          </w:p>
          <w:p w14:paraId="2681DB50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14:paraId="5EC75FE8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zależność między budową morfologiczną ssaków a zajmowanym przez nie siedliskiem </w:t>
            </w:r>
          </w:p>
          <w:p w14:paraId="21B72AF0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wskazane zęby ssaków </w:t>
            </w:r>
          </w:p>
          <w:p w14:paraId="0AF702FF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13AA0E4" w14:textId="77777777"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zęby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ssaków i wyjaśnia ich funkcje </w:t>
            </w:r>
          </w:p>
          <w:p w14:paraId="013B23C6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ssaków dla przyrody </w:t>
            </w:r>
          </w:p>
          <w:p w14:paraId="54D80758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7" w:type="dxa"/>
          </w:tcPr>
          <w:p w14:paraId="7E9E9F72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ssaków dla człowieka </w:t>
            </w:r>
          </w:p>
          <w:p w14:paraId="2657D3F9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zagrożenia dla ssaków </w:t>
            </w:r>
          </w:p>
          <w:p w14:paraId="126BBF2B" w14:textId="77777777"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14:paraId="4A918194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zagrożenia ssaków i wskazuje sposoby ich ochrony </w:t>
            </w:r>
          </w:p>
          <w:p w14:paraId="4B24E401" w14:textId="77777777"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przynależność człowieka do ssaków</w:t>
            </w:r>
          </w:p>
          <w:p w14:paraId="614BE103" w14:textId="77777777"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</w:tbl>
    <w:p w14:paraId="35DD4902" w14:textId="77777777" w:rsidR="003B1545" w:rsidRPr="006A40DF" w:rsidRDefault="003B1545" w:rsidP="003B1545">
      <w:pPr>
        <w:contextualSpacing/>
        <w:rPr>
          <w:sz w:val="20"/>
        </w:rPr>
      </w:pPr>
    </w:p>
    <w:p w14:paraId="0546934B" w14:textId="77777777" w:rsidR="00C2032C" w:rsidRPr="003B1545" w:rsidRDefault="00C2032C" w:rsidP="003B1545"/>
    <w:sectPr w:rsidR="00C2032C" w:rsidRPr="003B1545" w:rsidSect="00CA1EC3">
      <w:footerReference w:type="default" r:id="rId8"/>
      <w:pgSz w:w="16838" w:h="11906" w:orient="landscape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0AE77" w14:textId="77777777" w:rsidR="004F314A" w:rsidRDefault="004F314A" w:rsidP="00BE283B">
      <w:r>
        <w:separator/>
      </w:r>
    </w:p>
  </w:endnote>
  <w:endnote w:type="continuationSeparator" w:id="0">
    <w:p w14:paraId="4C22C2A9" w14:textId="77777777" w:rsidR="004F314A" w:rsidRDefault="004F314A" w:rsidP="00BE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Humanst521EU">
    <w:altName w:val="Arial"/>
    <w:charset w:val="00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B2B3E" w14:textId="77777777" w:rsidR="00E23951" w:rsidRDefault="00AC675E">
    <w:pPr>
      <w:pStyle w:val="Stopka"/>
      <w:jc w:val="right"/>
    </w:pPr>
    <w:r>
      <w:fldChar w:fldCharType="begin"/>
    </w:r>
    <w:r w:rsidR="00E23951">
      <w:instrText xml:space="preserve"> PAGE   \* MERGEFORMAT </w:instrText>
    </w:r>
    <w:r>
      <w:fldChar w:fldCharType="separate"/>
    </w:r>
    <w:r w:rsidR="008306A5">
      <w:rPr>
        <w:noProof/>
      </w:rPr>
      <w:t>6</w:t>
    </w:r>
    <w:r>
      <w:fldChar w:fldCharType="end"/>
    </w:r>
  </w:p>
  <w:p w14:paraId="2646E72E" w14:textId="55340198" w:rsidR="00E23951" w:rsidRDefault="00784AD0">
    <w:pPr>
      <w:pStyle w:val="Stopka1"/>
      <w:jc w:val="center"/>
    </w:pPr>
    <w:r>
      <w:rPr>
        <w:noProof/>
        <w:lang w:val="pl-PL" w:eastAsia="pl-PL" w:bidi="ar-SA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69ADF3A" wp14:editId="6784300B">
              <wp:simplePos x="0" y="0"/>
              <wp:positionH relativeFrom="column">
                <wp:posOffset>-360680</wp:posOffset>
              </wp:positionH>
              <wp:positionV relativeFrom="paragraph">
                <wp:posOffset>-36195</wp:posOffset>
              </wp:positionV>
              <wp:extent cx="3096895" cy="381635"/>
              <wp:effectExtent l="0" t="0" r="0" b="0"/>
              <wp:wrapNone/>
              <wp:docPr id="1" name="Group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6895" cy="381635"/>
                        <a:chOff x="1091" y="15878"/>
                        <a:chExt cx="4877" cy="601"/>
                      </a:xfrm>
                    </wpg:grpSpPr>
                    <pic:pic xmlns:pic="http://schemas.openxmlformats.org/drawingml/2006/picture">
                      <pic:nvPicPr>
                        <pic:cNvPr id="2" name="Picture 16" descr="logoNE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91" y="15906"/>
                          <a:ext cx="833" cy="5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2030" y="15878"/>
                          <a:ext cx="3938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72AB36" w14:textId="77777777" w:rsidR="00E23951" w:rsidRPr="00F20F8E" w:rsidRDefault="00E23951" w:rsidP="00245292">
                            <w:pPr>
                              <w:pStyle w:val="StopkaCopyright"/>
                            </w:pPr>
                            <w:r w:rsidRPr="00F20F8E">
                              <w:t>www.dlanauczyciela.pl</w:t>
                            </w:r>
                          </w:p>
                          <w:p w14:paraId="601EE2C0" w14:textId="77777777" w:rsidR="00E23951" w:rsidRPr="00F20F8E" w:rsidRDefault="00E23951" w:rsidP="00245292">
                            <w:pPr>
                              <w:pStyle w:val="StopkaCopyright"/>
                            </w:pPr>
                            <w:r w:rsidRPr="00F20F8E">
                              <w:t>© Copyright by Nowa Era Sp. z o.o.</w:t>
                            </w:r>
                          </w:p>
                        </w:txbxContent>
                      </wps:txbx>
                      <wps:bodyPr rot="0" vert="horz" wrap="square" lIns="144000" tIns="3600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9ADF3A" id="Group 18" o:spid="_x0000_s1026" style="position:absolute;left:0;text-align:left;margin-left:-28.4pt;margin-top:-2.85pt;width:243.85pt;height:30.05pt;z-index:251657728" coordorigin="1091,15878" coordsize="4877,60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YMcNjAwAA+wcAAA4AAABkcnMvZTJvRG9jLnhtbJxV227bOBB9X2D/&#10;geB7IimKb0Lsops0QYFuN+jluaAoSiIqkVyStpz9+p0hJTtOWjRNgBgzvIzOnHNIXr3Z9x3ZCeuk&#10;VmuanaeUCMV1JVWzpl+/3J4tKXGeqYp1Wok1fRCOvtn8+cfVYApxoVvdVcISKKJcMZg1bb03RZI4&#10;3oqeuXNthILJWtueeUhtk1SWDVC975KLNJ0ng7aVsZoL52D0Jk7STahf14L7f+raCU+6NQVsPvza&#10;8Fvib7K5YkVjmWklH2GwV6DomVTw0UOpG+YZ2Vr5rFQvudVO1/6c6z7RdS25CD1AN1n6pJs7q7cm&#10;9NIUQ2MONAG1T3h6dVn+cXdviaxAO0oU60Gi8FWSLZGbwTQFLLmz5rO5t7FBCD9o/t3BdPJ0HvMm&#10;Libl8LeuoB7beh242de2xxLQNdkHCR4OEoi9JxwG83Q1X65mlHCYy5fZPJ9FjXgLQuK2LF0BVJjN&#10;ZstFAMkK3r4b918uF4u4eZ5muDNhRfxuwDpi21wZyQv4HymF6Bmlv7Ye7PJbK+hYpH9RjZ7Z71tz&#10;Buob5mUpO+kfgpOBIgSldveSI9WYHNW5mNSBWfwoyeaUVMJx8HKnG/3x3TfblNjwtC9WYdhlkIso&#10;fd0y1Yi3zsCxiIJPQ9bqoRWscjiMrJ1WCekJsrKT5lZ2HeqJ8cgBoHnizB/QGF1/o/m2F8rHY2xF&#10;B3Ro5VppHCW2EH0pwJX2fRUAscJZ/glwAziIvRWetxjWAGIcB6kPEwHxESS248DBvzTlI3et0nm0&#10;3uTNZZ5Ha80W+Ym1gGTr/J3QPcEAUAPQYHm2++AQMkCbliBopZG70EqnTgZgIY4E+Ah4DAE/Hka4&#10;I91ENWTPyP6ta+Bzy4wAlFj2aDRoMV4DX7Dtv/SeZAtsdlyF1wDxexhHpwQt4m1wtNczLz3aGuu8&#10;SImLNIcL+/ScT0rkqxzeFbwiZvOA7nDKjzy/UAqnO1lNTnZwhq47S3YMnovb8DcKfbLsJ5phn1Ez&#10;jPy+3I+8lbp6ANqsBmtAT/BcQtBq+x8lAzw9a+r+3TK8SLr3Ck/g5WWa4mMVsnweEhsSGC2ngCkO&#10;NdbUUxLDaw8ZrNgaK5sWPhEFUvot3MC1DD5EZBEOOAsTMFSIwgsD0ckT9jgPq45v9uZ/AAAA//8D&#10;AFBLAwQUAAYACAAAACEAgOX7v64EAAD4CAAAFAAAAGRycy9tZWRpYS9pbWFnZTEuZW1mpNUPTFVV&#10;HAfwc+/9/c7vvkRAFMYglbRAioQ5y40nhrlHps/VVptoMYV8VGSTgNdSKZJIWq7arIW6Sqs3XS40&#10;y+mczq3yz6KtxM22ylhrlAQUUi5NA/ue571PZ26NeeeHc++558/v/M55V0sp1QD3woOWUsdtpUY5&#10;Sv3qKrUmX6nJ5UplLlEqJ7SgTClLnUP9XLQlGA14fekyFehXijFO43a2WqZWqCoVUTnqAbVS1WOW&#10;iHoSpVJjIAkwlErz7tFN3QCp4F+mTar/gDLgPX+ZodTjKYjTe94oiJOVGotn0wdLUHmQCWZcc7Ue&#10;zYqXt+CvaWPqsSw1HUz7AjCXX2K4a15+f9MnCGYN2ZAKg8jBFlSU474RTE6no2E1pCA3Jp4B50P3&#10;vL3cLbX7pMPaIBXWNCm0PtUn1eYEbd0ttdYJGWOH3G/tY26/UxCweGJgF2cE3tK/u0XygTtPL03o&#10;4ha3hje5g7TFnYk5TEyzwMy3ea0VV7ly+KJxrRwhtPg1Kn1pvPTXaOqnQBKYfF293kNYVxvWXI53&#10;xyAC5gwNoPwJ5e0o19kx9s3AvW+5vZ18K+xNVGe/DKthIVXaQZoGPVaQPrdW0x5rP7VYMfYV4d5X&#10;b0XIt8oqo+etXHrB0tR5hcPW/eT7zcqidHvYWQRvQ4c9mTrsaojSUXstHbLbaCQ5vDonDUhaOw6P&#10;yUkYToPJSSP8DCaXNzrtfNyOQiasoanOsPM15NGwU0d3UB2thzxOo3ZuQFv/fB3E2EEv32bs0Rjv&#10;MVgCnd7YFU6Q8p09EOB8J8SznVpuhh8hm85QNr0H1ZgpSAdhJGt9CHM+DM2YayGUY//NPuOfSvbs&#10;1prSdAX/zZra4AxV8A+kqRV2UozTOcb7OEydKO/UMdaiyfQZi/4mNxjyP+es1FVqyFt3Ld7PQSP/&#10;W2Vymo66IreM890miPEJuewbeY1PyqPcLTP5C1nBb0o73wV/6Hbu0FG4FZqoQoacIchzh5zFLlPU&#10;TaYSjIupE7/vfnxnir04zP4uRRwm/5+gNPnHJ0k9K8U0ST6Cm3iSzOdCqeUqeBe6JZv/kY8pwy1N&#10;cN0gnUeffhjJXlx97sI4GymIz8T1EvTAOcT0CryP+MwZuscZLyFnKpTAc/KMs1F2wynIoVaZR8sl&#10;RJ8lJFOXfOX0yDrIgf32fpgDa/R9Th8PQZj6eCuJ3kqVcEEfcVIkDP6ZHURcxfpSXKWIYTziGYt4&#10;IijNPppv+janWD/ltOpFzhG9CwpoL9RAmU6jYj2I99eTmyTMX+PF8AbmwycxnpsUzL8FJqDuIkf0&#10;ID+iu2EdLOJ9ei6LZHFXwuvIh6+bqrSvn2bpPylLn6W/+Gm+bBkv1r5mnqAPci+T7uU0mKj7+DY9&#10;wP4Zu571HcG+F3l7X4u1nPXWtwNrM3tvfh+7pUl2yj7ZIV1y8xVy5bAUygaZIU/IONku3+keWQWZ&#10;8AtvgwVQp7cj5oj08jtwSs5wwLW0H7u/12HEEPLybM5hLubOgEZ4Eczv43sd0lF9AGZJVNdIi35V&#10;9sIFKJEiKZcDul7mJ1RLmS6XkA7D/+VoCsZPAkyV+H8Lxy/+bRqH0lypYO7/BQAA//8DAFBLAwQU&#10;AAYACAAAACEA46kLluAAAAAJAQAADwAAAGRycy9kb3ducmV2LnhtbEyPQUvDQBCF74L/YRnBW7uJ&#10;TarGbEop6qkItoJ4m2anSWh2NmS3Sfrv3Z70No95vPe9fDWZVgzUu8aygngegSAurW64UvC1f5s9&#10;gXAeWWNrmRRcyMGquL3JMdN25E8adr4SIYRdhgpq77tMSlfWZNDNbUccfkfbG/RB9pXUPY4h3LTy&#10;IYqW0mDDoaHGjjY1lafd2Sh4H3FcL+LXYXs6bi4/+/TjexuTUvd30/oFhKfJ/5nhih/QoQhMB3tm&#10;7USrYJYuA7q/Ho8ggiFZRM8gDgrSJAFZ5PL/guIXAAD//wMAUEsDBBQABgAIAAAAIQCOIglCugAA&#10;ACEBAAAZAAAAZHJzL19yZWxzL2Uyb0RvYy54bWwucmVsc4SPywrCMBBF94L/EGZv07oQkabdiNCt&#10;1A8YkmkbbB4kUezfG3BjQXA593LPYer2ZWb2pBC1swKqogRGVjql7Sjg1l92R2AxoVU4O0sCForQ&#10;NttNfaUZUx7FSfvIMsVGAVNK/sR5lBMZjIXzZHMzuGAw5TOM3KO840h8X5YHHr4Z0KyYrFMCQqcq&#10;YP3is/k/2w2DlnR28mHIph8Krk12ZyCGkZIAQ0rjJ6wKMgPwpuarx5o3AAAA//8DAFBLAQItABQA&#10;BgAIAAAAIQCm5lH7DAEAABUCAAATAAAAAAAAAAAAAAAAAAAAAABbQ29udGVudF9UeXBlc10ueG1s&#10;UEsBAi0AFAAGAAgAAAAhADj9If/WAAAAlAEAAAsAAAAAAAAAAAAAAAAAPQEAAF9yZWxzLy5yZWxz&#10;UEsBAi0AFAAGAAgAAAAhAHmYMcNjAwAA+wcAAA4AAAAAAAAAAAAAAAAAPAIAAGRycy9lMm9Eb2Mu&#10;eG1sUEsBAi0AFAAGAAgAAAAhAIDl+7+uBAAA+AgAABQAAAAAAAAAAAAAAAAAywUAAGRycy9tZWRp&#10;YS9pbWFnZTEuZW1mUEsBAi0AFAAGAAgAAAAhAOOpC5bgAAAACQEAAA8AAAAAAAAAAAAAAAAAqwoA&#10;AGRycy9kb3ducmV2LnhtbFBLAQItABQABgAIAAAAIQCOIglCugAAACEBAAAZAAAAAAAAAAAAAAAA&#10;ALgLAABkcnMvX3JlbHMvZTJvRG9jLnhtbC5yZWxzUEsFBgAAAAAGAAYAfAEAAKkM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7" type="#_x0000_t75" alt="logoNE_rgb" style="position:absolute;left:1091;top:15906;width:833;height: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diYvwAAANoAAAAPAAAAZHJzL2Rvd25yZXYueG1sRI/RisIw&#10;FETfBf8hXME3Ta3gLtUoIi74Jnb9gEtztyk2N7WJtevXG0HwcZiZM8xq09tadNT6yrGC2TQBQVw4&#10;XXGp4Pz7M/kG4QOyxtoxKfgnD5v1cLDCTLs7n6jLQykihH2GCkwITSalLwxZ9FPXEEfvz7UWQ5Rt&#10;KXWL9wi3tUyTZCEtVhwXDDa0M1Rc8ptV8NibxRyPwd7yrwueMe/S+fWo1HjUb5cgAvXhE363D1pB&#10;Cq8r8QbI9RMAAP//AwBQSwECLQAUAAYACAAAACEA2+H2y+4AAACFAQAAEwAAAAAAAAAAAAAAAAAA&#10;AAAAW0NvbnRlbnRfVHlwZXNdLnhtbFBLAQItABQABgAIAAAAIQBa9CxbvwAAABUBAAALAAAAAAAA&#10;AAAAAAAAAB8BAABfcmVscy8ucmVsc1BLAQItABQABgAIAAAAIQC/KdiYvwAAANoAAAAPAAAAAAAA&#10;AAAAAAAAAAcCAABkcnMvZG93bnJldi54bWxQSwUGAAAAAAMAAwC3AAAA8wIAAAAA&#10;">
                <v:imagedata r:id="rId2" o:title="logoNE_rgb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8" type="#_x0000_t202" style="position:absolute;left:2030;top:15878;width:3938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08wgAAANoAAAAPAAAAZHJzL2Rvd25yZXYueG1sRI9BawIx&#10;FITvBf9DeEJvNauCyNYoIgqCJ7daenxNnpvFzcuyie767xtB6HGYmW+Yxap3tbhTGyrPCsajDASx&#10;9qbiUsHpa/cxBxEissHaMyl4UIDVcvC2wNz4jo90L2IpEoRDjgpsjE0uZdCWHIaRb4iTd/Gtw5hk&#10;W0rTYpfgrpaTLJtJhxWnBYsNbSzpa3FzCn4P39npcexmWv9Yc51vq+52LpR6H/brTxCR+vgffrX3&#10;RsEUnlfSDZDLPwAAAP//AwBQSwECLQAUAAYACAAAACEA2+H2y+4AAACFAQAAEwAAAAAAAAAAAAAA&#10;AAAAAAAAW0NvbnRlbnRfVHlwZXNdLnhtbFBLAQItABQABgAIAAAAIQBa9CxbvwAAABUBAAALAAAA&#10;AAAAAAAAAAAAAB8BAABfcmVscy8ucmVsc1BLAQItABQABgAIAAAAIQAOQR08wgAAANoAAAAPAAAA&#10;AAAAAAAAAAAAAAcCAABkcnMvZG93bnJldi54bWxQSwUGAAAAAAMAAwC3AAAA9gIAAAAA&#10;" stroked="f">
                <v:textbox inset="4mm,1mm,0,0">
                  <w:txbxContent>
                    <w:p w14:paraId="0E72AB36" w14:textId="77777777" w:rsidR="00E23951" w:rsidRPr="00F20F8E" w:rsidRDefault="00E23951" w:rsidP="00245292">
                      <w:pPr>
                        <w:pStyle w:val="StopkaCopyright"/>
                      </w:pPr>
                      <w:r w:rsidRPr="00F20F8E">
                        <w:t>www.dlanauczyciela.pl</w:t>
                      </w:r>
                    </w:p>
                    <w:p w14:paraId="601EE2C0" w14:textId="77777777" w:rsidR="00E23951" w:rsidRPr="00F20F8E" w:rsidRDefault="00E23951" w:rsidP="00245292">
                      <w:pPr>
                        <w:pStyle w:val="StopkaCopyright"/>
                      </w:pPr>
                      <w:r w:rsidRPr="00F20F8E">
                        <w:t>© Copyright by Nowa Era Sp. z o.o.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05EDD" w14:textId="77777777" w:rsidR="004F314A" w:rsidRDefault="004F314A" w:rsidP="00BE283B">
      <w:r>
        <w:separator/>
      </w:r>
    </w:p>
  </w:footnote>
  <w:footnote w:type="continuationSeparator" w:id="0">
    <w:p w14:paraId="311E42ED" w14:textId="77777777" w:rsidR="004F314A" w:rsidRDefault="004F314A" w:rsidP="00BE2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C1E"/>
    <w:multiLevelType w:val="hybridMultilevel"/>
    <w:tmpl w:val="8656319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5211"/>
    <w:multiLevelType w:val="hybridMultilevel"/>
    <w:tmpl w:val="1A3E2AD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939C2"/>
    <w:multiLevelType w:val="hybridMultilevel"/>
    <w:tmpl w:val="F4BC92F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333C"/>
    <w:multiLevelType w:val="hybridMultilevel"/>
    <w:tmpl w:val="95EC0A2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503E6"/>
    <w:multiLevelType w:val="hybridMultilevel"/>
    <w:tmpl w:val="5C94018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50568"/>
    <w:multiLevelType w:val="hybridMultilevel"/>
    <w:tmpl w:val="246E179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E1040"/>
    <w:multiLevelType w:val="hybridMultilevel"/>
    <w:tmpl w:val="3EFCB7B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30F1C"/>
    <w:multiLevelType w:val="hybridMultilevel"/>
    <w:tmpl w:val="5604314E"/>
    <w:lvl w:ilvl="0" w:tplc="C7FA7AF4">
      <w:start w:val="3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164C0F17"/>
    <w:multiLevelType w:val="hybridMultilevel"/>
    <w:tmpl w:val="3FC8477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877E5"/>
    <w:multiLevelType w:val="hybridMultilevel"/>
    <w:tmpl w:val="A4E4550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21AAD"/>
    <w:multiLevelType w:val="hybridMultilevel"/>
    <w:tmpl w:val="0E5ADBA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00BC7"/>
    <w:multiLevelType w:val="hybridMultilevel"/>
    <w:tmpl w:val="2480C7A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8438F"/>
    <w:multiLevelType w:val="hybridMultilevel"/>
    <w:tmpl w:val="EEA6F7F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765CE"/>
    <w:multiLevelType w:val="hybridMultilevel"/>
    <w:tmpl w:val="A4E454B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70EF7"/>
    <w:multiLevelType w:val="hybridMultilevel"/>
    <w:tmpl w:val="7738155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87214"/>
    <w:multiLevelType w:val="hybridMultilevel"/>
    <w:tmpl w:val="6BA8897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177D1"/>
    <w:multiLevelType w:val="hybridMultilevel"/>
    <w:tmpl w:val="98021C2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A233B"/>
    <w:multiLevelType w:val="hybridMultilevel"/>
    <w:tmpl w:val="9AD0C4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76613"/>
    <w:multiLevelType w:val="hybridMultilevel"/>
    <w:tmpl w:val="8782089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497470"/>
    <w:multiLevelType w:val="hybridMultilevel"/>
    <w:tmpl w:val="A056B5E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51BB6"/>
    <w:multiLevelType w:val="hybridMultilevel"/>
    <w:tmpl w:val="766472B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96CF7"/>
    <w:multiLevelType w:val="hybridMultilevel"/>
    <w:tmpl w:val="0D18AF4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96D64"/>
    <w:multiLevelType w:val="hybridMultilevel"/>
    <w:tmpl w:val="AA306A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00D14"/>
    <w:multiLevelType w:val="hybridMultilevel"/>
    <w:tmpl w:val="D4CA000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B7D93"/>
    <w:multiLevelType w:val="hybridMultilevel"/>
    <w:tmpl w:val="648E2710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63CD5"/>
    <w:multiLevelType w:val="hybridMultilevel"/>
    <w:tmpl w:val="EB46711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469F4"/>
    <w:multiLevelType w:val="hybridMultilevel"/>
    <w:tmpl w:val="09A8C8E2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B9529B"/>
    <w:multiLevelType w:val="hybridMultilevel"/>
    <w:tmpl w:val="9FC8389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D0974"/>
    <w:multiLevelType w:val="hybridMultilevel"/>
    <w:tmpl w:val="A366EF8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A15E1"/>
    <w:multiLevelType w:val="hybridMultilevel"/>
    <w:tmpl w:val="35DCA8B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0025F0"/>
    <w:multiLevelType w:val="hybridMultilevel"/>
    <w:tmpl w:val="404AE3A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D50D8"/>
    <w:multiLevelType w:val="hybridMultilevel"/>
    <w:tmpl w:val="B1D8222E"/>
    <w:lvl w:ilvl="0" w:tplc="0BEA534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 w15:restartNumberingAfterBreak="0">
    <w:nsid w:val="6E0920A9"/>
    <w:multiLevelType w:val="hybridMultilevel"/>
    <w:tmpl w:val="47C842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F1EC9"/>
    <w:multiLevelType w:val="hybridMultilevel"/>
    <w:tmpl w:val="8106269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D791A"/>
    <w:multiLevelType w:val="hybridMultilevel"/>
    <w:tmpl w:val="6FC438A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4850F2"/>
    <w:multiLevelType w:val="hybridMultilevel"/>
    <w:tmpl w:val="2F005FC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545E1"/>
    <w:multiLevelType w:val="hybridMultilevel"/>
    <w:tmpl w:val="F8E071AC"/>
    <w:lvl w:ilvl="0" w:tplc="301279BC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 w15:restartNumberingAfterBreak="0">
    <w:nsid w:val="7CE93F55"/>
    <w:multiLevelType w:val="hybridMultilevel"/>
    <w:tmpl w:val="C05053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57787"/>
    <w:multiLevelType w:val="hybridMultilevel"/>
    <w:tmpl w:val="815E6B4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"/>
  </w:num>
  <w:num w:numId="4">
    <w:abstractNumId w:val="14"/>
  </w:num>
  <w:num w:numId="5">
    <w:abstractNumId w:val="13"/>
  </w:num>
  <w:num w:numId="6">
    <w:abstractNumId w:val="3"/>
  </w:num>
  <w:num w:numId="7">
    <w:abstractNumId w:val="10"/>
  </w:num>
  <w:num w:numId="8">
    <w:abstractNumId w:val="28"/>
  </w:num>
  <w:num w:numId="9">
    <w:abstractNumId w:val="21"/>
  </w:num>
  <w:num w:numId="10">
    <w:abstractNumId w:val="11"/>
  </w:num>
  <w:num w:numId="11">
    <w:abstractNumId w:val="2"/>
  </w:num>
  <w:num w:numId="12">
    <w:abstractNumId w:val="16"/>
  </w:num>
  <w:num w:numId="13">
    <w:abstractNumId w:val="38"/>
  </w:num>
  <w:num w:numId="14">
    <w:abstractNumId w:val="33"/>
  </w:num>
  <w:num w:numId="15">
    <w:abstractNumId w:val="27"/>
  </w:num>
  <w:num w:numId="16">
    <w:abstractNumId w:val="5"/>
  </w:num>
  <w:num w:numId="17">
    <w:abstractNumId w:val="32"/>
  </w:num>
  <w:num w:numId="18">
    <w:abstractNumId w:val="37"/>
  </w:num>
  <w:num w:numId="19">
    <w:abstractNumId w:val="18"/>
  </w:num>
  <w:num w:numId="20">
    <w:abstractNumId w:val="17"/>
  </w:num>
  <w:num w:numId="21">
    <w:abstractNumId w:val="34"/>
  </w:num>
  <w:num w:numId="22">
    <w:abstractNumId w:val="30"/>
  </w:num>
  <w:num w:numId="23">
    <w:abstractNumId w:val="25"/>
  </w:num>
  <w:num w:numId="24">
    <w:abstractNumId w:val="9"/>
  </w:num>
  <w:num w:numId="25">
    <w:abstractNumId w:val="35"/>
  </w:num>
  <w:num w:numId="26">
    <w:abstractNumId w:val="19"/>
  </w:num>
  <w:num w:numId="27">
    <w:abstractNumId w:val="36"/>
  </w:num>
  <w:num w:numId="28">
    <w:abstractNumId w:val="29"/>
  </w:num>
  <w:num w:numId="29">
    <w:abstractNumId w:val="8"/>
  </w:num>
  <w:num w:numId="30">
    <w:abstractNumId w:val="20"/>
  </w:num>
  <w:num w:numId="31">
    <w:abstractNumId w:val="15"/>
  </w:num>
  <w:num w:numId="32">
    <w:abstractNumId w:val="23"/>
  </w:num>
  <w:num w:numId="33">
    <w:abstractNumId w:val="0"/>
  </w:num>
  <w:num w:numId="34">
    <w:abstractNumId w:val="6"/>
  </w:num>
  <w:num w:numId="35">
    <w:abstractNumId w:val="4"/>
  </w:num>
  <w:num w:numId="36">
    <w:abstractNumId w:val="12"/>
  </w:num>
  <w:num w:numId="37">
    <w:abstractNumId w:val="22"/>
  </w:num>
  <w:num w:numId="38">
    <w:abstractNumId w:val="31"/>
  </w:num>
  <w:num w:numId="39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pl-PL" w:vendorID="12" w:dllVersion="512" w:checkStyle="0"/>
  <w:proofState w:spelling="clean"/>
  <w:defaultTabStop w:val="284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1E"/>
    <w:rsid w:val="00014640"/>
    <w:rsid w:val="00020332"/>
    <w:rsid w:val="00022780"/>
    <w:rsid w:val="00030DC3"/>
    <w:rsid w:val="00043363"/>
    <w:rsid w:val="00073763"/>
    <w:rsid w:val="000911B7"/>
    <w:rsid w:val="00093546"/>
    <w:rsid w:val="000957DF"/>
    <w:rsid w:val="00096A15"/>
    <w:rsid w:val="000A1053"/>
    <w:rsid w:val="000A508F"/>
    <w:rsid w:val="000B42F5"/>
    <w:rsid w:val="000C5812"/>
    <w:rsid w:val="000E18F9"/>
    <w:rsid w:val="000E7312"/>
    <w:rsid w:val="000E7D0E"/>
    <w:rsid w:val="000F0EA6"/>
    <w:rsid w:val="000F6A95"/>
    <w:rsid w:val="001010D9"/>
    <w:rsid w:val="00105F71"/>
    <w:rsid w:val="001077C4"/>
    <w:rsid w:val="001177C7"/>
    <w:rsid w:val="001354AC"/>
    <w:rsid w:val="00136ECA"/>
    <w:rsid w:val="001378CE"/>
    <w:rsid w:val="00144BA3"/>
    <w:rsid w:val="0014664F"/>
    <w:rsid w:val="00181A13"/>
    <w:rsid w:val="00181D22"/>
    <w:rsid w:val="001832FC"/>
    <w:rsid w:val="0018360D"/>
    <w:rsid w:val="00183CA0"/>
    <w:rsid w:val="001875B1"/>
    <w:rsid w:val="001921B2"/>
    <w:rsid w:val="00192AF8"/>
    <w:rsid w:val="001B498E"/>
    <w:rsid w:val="001B6129"/>
    <w:rsid w:val="001B6ABA"/>
    <w:rsid w:val="001C5619"/>
    <w:rsid w:val="001C74EA"/>
    <w:rsid w:val="001E2E96"/>
    <w:rsid w:val="001E5602"/>
    <w:rsid w:val="001F1219"/>
    <w:rsid w:val="001F5958"/>
    <w:rsid w:val="001F7E5B"/>
    <w:rsid w:val="002006EA"/>
    <w:rsid w:val="002040BA"/>
    <w:rsid w:val="002040BF"/>
    <w:rsid w:val="002325BC"/>
    <w:rsid w:val="00237C12"/>
    <w:rsid w:val="00244445"/>
    <w:rsid w:val="00245292"/>
    <w:rsid w:val="00247CF1"/>
    <w:rsid w:val="00264E39"/>
    <w:rsid w:val="00267068"/>
    <w:rsid w:val="002957F7"/>
    <w:rsid w:val="002A109F"/>
    <w:rsid w:val="002A37C7"/>
    <w:rsid w:val="002B40DD"/>
    <w:rsid w:val="002C224E"/>
    <w:rsid w:val="002D19E6"/>
    <w:rsid w:val="002E4AD1"/>
    <w:rsid w:val="002F2931"/>
    <w:rsid w:val="00303F60"/>
    <w:rsid w:val="00306CCA"/>
    <w:rsid w:val="00306F09"/>
    <w:rsid w:val="003143F1"/>
    <w:rsid w:val="00322581"/>
    <w:rsid w:val="0033140B"/>
    <w:rsid w:val="00355736"/>
    <w:rsid w:val="00361BC9"/>
    <w:rsid w:val="003673F0"/>
    <w:rsid w:val="003702DA"/>
    <w:rsid w:val="0037736A"/>
    <w:rsid w:val="00381684"/>
    <w:rsid w:val="00381BA9"/>
    <w:rsid w:val="0038219E"/>
    <w:rsid w:val="00383698"/>
    <w:rsid w:val="003A0F6E"/>
    <w:rsid w:val="003A5841"/>
    <w:rsid w:val="003B1545"/>
    <w:rsid w:val="003B1F40"/>
    <w:rsid w:val="003C4BA8"/>
    <w:rsid w:val="003D00FA"/>
    <w:rsid w:val="003D20D3"/>
    <w:rsid w:val="003F06E2"/>
    <w:rsid w:val="003F6561"/>
    <w:rsid w:val="0040376E"/>
    <w:rsid w:val="00416490"/>
    <w:rsid w:val="0041650C"/>
    <w:rsid w:val="004278E0"/>
    <w:rsid w:val="004345C6"/>
    <w:rsid w:val="004412AE"/>
    <w:rsid w:val="00445E9F"/>
    <w:rsid w:val="00451A30"/>
    <w:rsid w:val="004525C5"/>
    <w:rsid w:val="0045451E"/>
    <w:rsid w:val="00454EAA"/>
    <w:rsid w:val="00460D2C"/>
    <w:rsid w:val="00461EB3"/>
    <w:rsid w:val="00464233"/>
    <w:rsid w:val="00464C9D"/>
    <w:rsid w:val="00474E18"/>
    <w:rsid w:val="00475FF3"/>
    <w:rsid w:val="00480B2E"/>
    <w:rsid w:val="00482957"/>
    <w:rsid w:val="004838B4"/>
    <w:rsid w:val="0049736D"/>
    <w:rsid w:val="004B520F"/>
    <w:rsid w:val="004C775B"/>
    <w:rsid w:val="004C7B62"/>
    <w:rsid w:val="004D24C2"/>
    <w:rsid w:val="004D50E2"/>
    <w:rsid w:val="004E0AE9"/>
    <w:rsid w:val="004F314A"/>
    <w:rsid w:val="004F46CD"/>
    <w:rsid w:val="004F4CBD"/>
    <w:rsid w:val="00510BE1"/>
    <w:rsid w:val="00517363"/>
    <w:rsid w:val="0052122F"/>
    <w:rsid w:val="00524057"/>
    <w:rsid w:val="00524330"/>
    <w:rsid w:val="005263A8"/>
    <w:rsid w:val="00532840"/>
    <w:rsid w:val="00552A13"/>
    <w:rsid w:val="00554E6E"/>
    <w:rsid w:val="005634AB"/>
    <w:rsid w:val="00567868"/>
    <w:rsid w:val="005737C5"/>
    <w:rsid w:val="00580509"/>
    <w:rsid w:val="00585D04"/>
    <w:rsid w:val="005A18C9"/>
    <w:rsid w:val="005B492E"/>
    <w:rsid w:val="005D1CC4"/>
    <w:rsid w:val="005E09FB"/>
    <w:rsid w:val="005E3C8B"/>
    <w:rsid w:val="005E4BEA"/>
    <w:rsid w:val="006156D8"/>
    <w:rsid w:val="006250CE"/>
    <w:rsid w:val="00644D4D"/>
    <w:rsid w:val="006475DD"/>
    <w:rsid w:val="00662E9B"/>
    <w:rsid w:val="00690D7E"/>
    <w:rsid w:val="006B3DF0"/>
    <w:rsid w:val="006D10A5"/>
    <w:rsid w:val="006D4084"/>
    <w:rsid w:val="006F6ADC"/>
    <w:rsid w:val="00702DE9"/>
    <w:rsid w:val="007033A5"/>
    <w:rsid w:val="007225BA"/>
    <w:rsid w:val="0072303B"/>
    <w:rsid w:val="00742B7B"/>
    <w:rsid w:val="007449D3"/>
    <w:rsid w:val="00745605"/>
    <w:rsid w:val="007717F0"/>
    <w:rsid w:val="00783061"/>
    <w:rsid w:val="00784AD0"/>
    <w:rsid w:val="00786554"/>
    <w:rsid w:val="00790AE0"/>
    <w:rsid w:val="00795706"/>
    <w:rsid w:val="007A6761"/>
    <w:rsid w:val="007B6EC3"/>
    <w:rsid w:val="007D50B3"/>
    <w:rsid w:val="007D743C"/>
    <w:rsid w:val="007F2183"/>
    <w:rsid w:val="008030A2"/>
    <w:rsid w:val="00821BF3"/>
    <w:rsid w:val="00822E8D"/>
    <w:rsid w:val="00824E6F"/>
    <w:rsid w:val="008306A5"/>
    <w:rsid w:val="00832783"/>
    <w:rsid w:val="008375E3"/>
    <w:rsid w:val="00850023"/>
    <w:rsid w:val="008608CD"/>
    <w:rsid w:val="00862F89"/>
    <w:rsid w:val="008632C9"/>
    <w:rsid w:val="00892400"/>
    <w:rsid w:val="00897C30"/>
    <w:rsid w:val="008B05A4"/>
    <w:rsid w:val="008B7D39"/>
    <w:rsid w:val="008C3F9E"/>
    <w:rsid w:val="008C5B6E"/>
    <w:rsid w:val="008C776E"/>
    <w:rsid w:val="00900855"/>
    <w:rsid w:val="00904724"/>
    <w:rsid w:val="00922475"/>
    <w:rsid w:val="00923A90"/>
    <w:rsid w:val="00926A75"/>
    <w:rsid w:val="00926CCC"/>
    <w:rsid w:val="00935B89"/>
    <w:rsid w:val="0094576E"/>
    <w:rsid w:val="00953579"/>
    <w:rsid w:val="009540F1"/>
    <w:rsid w:val="009546BA"/>
    <w:rsid w:val="009579AB"/>
    <w:rsid w:val="00966F3D"/>
    <w:rsid w:val="00973E7E"/>
    <w:rsid w:val="009841A1"/>
    <w:rsid w:val="00993895"/>
    <w:rsid w:val="009A020F"/>
    <w:rsid w:val="009A4211"/>
    <w:rsid w:val="009A47A3"/>
    <w:rsid w:val="009A7666"/>
    <w:rsid w:val="009C165F"/>
    <w:rsid w:val="009C5B56"/>
    <w:rsid w:val="009C725C"/>
    <w:rsid w:val="009C7A0D"/>
    <w:rsid w:val="009D063B"/>
    <w:rsid w:val="009F1AC6"/>
    <w:rsid w:val="009F2ACF"/>
    <w:rsid w:val="00A1284F"/>
    <w:rsid w:val="00A12E89"/>
    <w:rsid w:val="00A238EC"/>
    <w:rsid w:val="00A25246"/>
    <w:rsid w:val="00A3628B"/>
    <w:rsid w:val="00A40D7D"/>
    <w:rsid w:val="00A43A1D"/>
    <w:rsid w:val="00A44863"/>
    <w:rsid w:val="00A516F8"/>
    <w:rsid w:val="00A530E3"/>
    <w:rsid w:val="00A563D7"/>
    <w:rsid w:val="00A60C05"/>
    <w:rsid w:val="00A67CEE"/>
    <w:rsid w:val="00A71767"/>
    <w:rsid w:val="00A73E80"/>
    <w:rsid w:val="00A840D2"/>
    <w:rsid w:val="00AB4FFE"/>
    <w:rsid w:val="00AC675E"/>
    <w:rsid w:val="00AF0035"/>
    <w:rsid w:val="00B000C5"/>
    <w:rsid w:val="00B056A6"/>
    <w:rsid w:val="00B11FE3"/>
    <w:rsid w:val="00B14526"/>
    <w:rsid w:val="00B32BF6"/>
    <w:rsid w:val="00B40FA4"/>
    <w:rsid w:val="00B5090E"/>
    <w:rsid w:val="00B56168"/>
    <w:rsid w:val="00B74899"/>
    <w:rsid w:val="00B81256"/>
    <w:rsid w:val="00B82D95"/>
    <w:rsid w:val="00B83613"/>
    <w:rsid w:val="00B94610"/>
    <w:rsid w:val="00B95163"/>
    <w:rsid w:val="00BA5570"/>
    <w:rsid w:val="00BB31E5"/>
    <w:rsid w:val="00BC050C"/>
    <w:rsid w:val="00BE283B"/>
    <w:rsid w:val="00BE63E9"/>
    <w:rsid w:val="00C030EA"/>
    <w:rsid w:val="00C14086"/>
    <w:rsid w:val="00C2032C"/>
    <w:rsid w:val="00C211B0"/>
    <w:rsid w:val="00C503C3"/>
    <w:rsid w:val="00C544CE"/>
    <w:rsid w:val="00C6665D"/>
    <w:rsid w:val="00C67385"/>
    <w:rsid w:val="00C75B15"/>
    <w:rsid w:val="00C95123"/>
    <w:rsid w:val="00CA1EC3"/>
    <w:rsid w:val="00CB1C59"/>
    <w:rsid w:val="00CC208E"/>
    <w:rsid w:val="00CD51CB"/>
    <w:rsid w:val="00CE240B"/>
    <w:rsid w:val="00CE304E"/>
    <w:rsid w:val="00CF6509"/>
    <w:rsid w:val="00D00362"/>
    <w:rsid w:val="00D007D7"/>
    <w:rsid w:val="00D06E7B"/>
    <w:rsid w:val="00D22E92"/>
    <w:rsid w:val="00D307CF"/>
    <w:rsid w:val="00D33A5A"/>
    <w:rsid w:val="00D34782"/>
    <w:rsid w:val="00D36E4B"/>
    <w:rsid w:val="00D472E0"/>
    <w:rsid w:val="00D51991"/>
    <w:rsid w:val="00D56033"/>
    <w:rsid w:val="00D5699D"/>
    <w:rsid w:val="00D61BC0"/>
    <w:rsid w:val="00D71633"/>
    <w:rsid w:val="00D71B3C"/>
    <w:rsid w:val="00D72F78"/>
    <w:rsid w:val="00D84F9D"/>
    <w:rsid w:val="00D85DEE"/>
    <w:rsid w:val="00D86090"/>
    <w:rsid w:val="00D86A21"/>
    <w:rsid w:val="00DA31B7"/>
    <w:rsid w:val="00DB18EB"/>
    <w:rsid w:val="00DB377D"/>
    <w:rsid w:val="00DB395F"/>
    <w:rsid w:val="00DB4BF7"/>
    <w:rsid w:val="00DC3AC9"/>
    <w:rsid w:val="00DC6AA9"/>
    <w:rsid w:val="00DD159A"/>
    <w:rsid w:val="00DD6856"/>
    <w:rsid w:val="00DF1528"/>
    <w:rsid w:val="00DF77CD"/>
    <w:rsid w:val="00E00067"/>
    <w:rsid w:val="00E03E8D"/>
    <w:rsid w:val="00E055E8"/>
    <w:rsid w:val="00E06991"/>
    <w:rsid w:val="00E17D83"/>
    <w:rsid w:val="00E23951"/>
    <w:rsid w:val="00E34F92"/>
    <w:rsid w:val="00E522CF"/>
    <w:rsid w:val="00E56691"/>
    <w:rsid w:val="00E6011B"/>
    <w:rsid w:val="00E62EE8"/>
    <w:rsid w:val="00E64FE5"/>
    <w:rsid w:val="00E659D1"/>
    <w:rsid w:val="00E66A70"/>
    <w:rsid w:val="00E77AAC"/>
    <w:rsid w:val="00E80E78"/>
    <w:rsid w:val="00E84F3A"/>
    <w:rsid w:val="00EB2266"/>
    <w:rsid w:val="00EC2687"/>
    <w:rsid w:val="00EC43F9"/>
    <w:rsid w:val="00EE04A1"/>
    <w:rsid w:val="00F06FE2"/>
    <w:rsid w:val="00F35739"/>
    <w:rsid w:val="00F37762"/>
    <w:rsid w:val="00F415E9"/>
    <w:rsid w:val="00F548C6"/>
    <w:rsid w:val="00F602A6"/>
    <w:rsid w:val="00F67D6F"/>
    <w:rsid w:val="00F74579"/>
    <w:rsid w:val="00F86606"/>
    <w:rsid w:val="00FA3478"/>
    <w:rsid w:val="00FB357C"/>
    <w:rsid w:val="00FC29E1"/>
    <w:rsid w:val="00FC3C40"/>
    <w:rsid w:val="00FC4743"/>
    <w:rsid w:val="00FC56C4"/>
    <w:rsid w:val="00FD568F"/>
    <w:rsid w:val="00FE69D6"/>
    <w:rsid w:val="00FF0986"/>
    <w:rsid w:val="00FF1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2EA222"/>
  <w15:docId w15:val="{78ADC1BF-180A-4B60-9E38-1581760E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51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E283B"/>
    <w:pPr>
      <w:widowControl w:val="0"/>
      <w:tabs>
        <w:tab w:val="center" w:pos="4252"/>
        <w:tab w:val="right" w:pos="8504"/>
      </w:tabs>
      <w:autoSpaceDE w:val="0"/>
      <w:autoSpaceDN w:val="0"/>
      <w:adjustRightInd w:val="0"/>
      <w:spacing w:after="120"/>
      <w:jc w:val="both"/>
    </w:pPr>
    <w:rPr>
      <w:szCs w:val="20"/>
      <w:lang w:val="pl-PL"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BE283B"/>
    <w:rPr>
      <w:rFonts w:ascii="Times New Roman" w:eastAsia="Times New Roman" w:hAnsi="Times New Roman"/>
      <w:sz w:val="24"/>
    </w:rPr>
  </w:style>
  <w:style w:type="character" w:styleId="Odwoanieprzypisudolnego">
    <w:name w:val="footnote reference"/>
    <w:aliases w:val="Odwołanie przypisu"/>
    <w:semiHidden/>
    <w:rsid w:val="00BE283B"/>
    <w:rPr>
      <w:b/>
      <w:position w:val="1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E283B"/>
    <w:pPr>
      <w:widowControl w:val="0"/>
      <w:suppressAutoHyphens/>
      <w:autoSpaceDE w:val="0"/>
      <w:autoSpaceDN w:val="0"/>
      <w:adjustRightInd w:val="0"/>
      <w:ind w:left="227" w:hanging="227"/>
    </w:pPr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BE283B"/>
    <w:rPr>
      <w:rFonts w:ascii="Times New Roman" w:eastAsia="Times New Roman" w:hAnsi="Times New Roman"/>
    </w:rPr>
  </w:style>
  <w:style w:type="paragraph" w:customStyle="1" w:styleId="Standard">
    <w:name w:val="Standard"/>
    <w:rsid w:val="00C503C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Stopka">
    <w:name w:val="footer"/>
    <w:basedOn w:val="Normalny"/>
    <w:link w:val="StopkaZnak"/>
    <w:uiPriority w:val="99"/>
    <w:unhideWhenUsed/>
    <w:rsid w:val="000E7D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7D0E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Nagwek1">
    <w:name w:val="Nagłówek1"/>
    <w:basedOn w:val="Standard"/>
    <w:next w:val="Textbody"/>
    <w:rsid w:val="00C203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2032C"/>
    <w:pPr>
      <w:spacing w:after="120"/>
    </w:pPr>
  </w:style>
  <w:style w:type="paragraph" w:styleId="Lista">
    <w:name w:val="List"/>
    <w:basedOn w:val="Textbody"/>
    <w:rsid w:val="00C2032C"/>
  </w:style>
  <w:style w:type="paragraph" w:customStyle="1" w:styleId="Legenda1">
    <w:name w:val="Legenda1"/>
    <w:basedOn w:val="Standard"/>
    <w:rsid w:val="00C203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2032C"/>
    <w:pPr>
      <w:suppressLineNumbers/>
    </w:pPr>
  </w:style>
  <w:style w:type="paragraph" w:customStyle="1" w:styleId="TableContents">
    <w:name w:val="Table Contents"/>
    <w:basedOn w:val="Standard"/>
    <w:rsid w:val="00C2032C"/>
    <w:pPr>
      <w:suppressLineNumbers/>
    </w:pPr>
  </w:style>
  <w:style w:type="paragraph" w:customStyle="1" w:styleId="TableHeading">
    <w:name w:val="Table Heading"/>
    <w:basedOn w:val="TableContents"/>
    <w:rsid w:val="00C2032C"/>
    <w:pPr>
      <w:jc w:val="center"/>
    </w:pPr>
    <w:rPr>
      <w:b/>
      <w:bCs/>
    </w:rPr>
  </w:style>
  <w:style w:type="paragraph" w:customStyle="1" w:styleId="Stopka1">
    <w:name w:val="Stopka1"/>
    <w:basedOn w:val="Standard"/>
    <w:rsid w:val="00C2032C"/>
    <w:pPr>
      <w:suppressLineNumbers/>
      <w:tabs>
        <w:tab w:val="center" w:pos="7285"/>
        <w:tab w:val="right" w:pos="14570"/>
      </w:tabs>
    </w:pPr>
  </w:style>
  <w:style w:type="character" w:customStyle="1" w:styleId="NumberingSymbols">
    <w:name w:val="Numbering Symbols"/>
    <w:rsid w:val="00C2032C"/>
  </w:style>
  <w:style w:type="character" w:customStyle="1" w:styleId="BulletSymbols">
    <w:name w:val="Bullet Symbols"/>
    <w:rsid w:val="00C2032C"/>
    <w:rPr>
      <w:rFonts w:ascii="OpenSymbol" w:eastAsia="OpenSymbol" w:hAnsi="OpenSymbol" w:cs="OpenSymbol"/>
    </w:rPr>
  </w:style>
  <w:style w:type="paragraph" w:styleId="Akapitzlist">
    <w:name w:val="List Paragraph"/>
    <w:basedOn w:val="Normalny"/>
    <w:uiPriority w:val="34"/>
    <w:qFormat/>
    <w:rsid w:val="00C2032C"/>
    <w:pPr>
      <w:widowControl w:val="0"/>
      <w:suppressAutoHyphens/>
      <w:autoSpaceDN w:val="0"/>
      <w:ind w:left="7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TekstkomentarzaZnak">
    <w:name w:val="Tekst komentarza Znak"/>
    <w:link w:val="Tekstkomentarza"/>
    <w:uiPriority w:val="99"/>
    <w:semiHidden/>
    <w:rsid w:val="00C2032C"/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0"/>
      <w:szCs w:val="20"/>
      <w:lang w:val="de-DE" w:eastAsia="ja-JP" w:bidi="fa-IR"/>
    </w:rPr>
  </w:style>
  <w:style w:type="character" w:customStyle="1" w:styleId="TematkomentarzaZnak">
    <w:name w:val="Temat komentarza Znak"/>
    <w:link w:val="Tematkomentarza"/>
    <w:uiPriority w:val="99"/>
    <w:semiHidden/>
    <w:rsid w:val="00C2032C"/>
    <w:rPr>
      <w:rFonts w:ascii="Times New Roman" w:eastAsia="Andale Sans UI" w:hAnsi="Times New Roman" w:cs="Tahoma"/>
      <w:b/>
      <w:bCs/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32C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PlandokumentuZnak">
    <w:name w:val="Plan dokumentu Znak"/>
    <w:link w:val="Plandokumentu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StopkaCopyright">
    <w:name w:val="Stopka Copyright"/>
    <w:basedOn w:val="Normalny"/>
    <w:qFormat/>
    <w:rsid w:val="00245292"/>
    <w:pPr>
      <w:jc w:val="both"/>
      <w:textboxTightWrap w:val="allLines"/>
    </w:pPr>
    <w:rPr>
      <w:rFonts w:ascii="Roboto" w:eastAsia="Calibri" w:hAnsi="Roboto"/>
      <w:iCs/>
      <w:color w:val="000000"/>
      <w:sz w:val="16"/>
      <w:szCs w:val="18"/>
      <w:lang w:val="pl-PL"/>
    </w:rPr>
  </w:style>
  <w:style w:type="character" w:styleId="Odwoaniedokomentarza">
    <w:name w:val="annotation reference"/>
    <w:uiPriority w:val="99"/>
    <w:semiHidden/>
    <w:unhideWhenUsed/>
    <w:rsid w:val="00524057"/>
    <w:rPr>
      <w:sz w:val="16"/>
      <w:szCs w:val="16"/>
    </w:rPr>
  </w:style>
  <w:style w:type="paragraph" w:styleId="Poprawka">
    <w:name w:val="Revision"/>
    <w:hidden/>
    <w:uiPriority w:val="99"/>
    <w:semiHidden/>
    <w:rsid w:val="00461EB3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FC3C4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Pa21">
    <w:name w:val="Pa21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Default">
    <w:name w:val="Default"/>
    <w:rsid w:val="003B1545"/>
    <w:pPr>
      <w:autoSpaceDE w:val="0"/>
      <w:autoSpaceDN w:val="0"/>
      <w:adjustRightInd w:val="0"/>
    </w:pPr>
    <w:rPr>
      <w:rFonts w:ascii="Humanst521EU" w:eastAsiaTheme="minorHAnsi" w:hAnsi="Humanst521EU" w:cs="Humanst521EU"/>
      <w:color w:val="000000"/>
      <w:sz w:val="24"/>
      <w:szCs w:val="24"/>
      <w:lang w:eastAsia="en-US"/>
    </w:rPr>
  </w:style>
  <w:style w:type="character" w:customStyle="1" w:styleId="ui-provider">
    <w:name w:val="ui-provider"/>
    <w:rsid w:val="00923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80115-4EC4-4202-88C4-6E6420A07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2294</Words>
  <Characters>13768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16030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a.detka</dc:creator>
  <cp:lastModifiedBy>Anna Jeznach</cp:lastModifiedBy>
  <cp:revision>3</cp:revision>
  <cp:lastPrinted>2019-05-20T05:31:00Z</cp:lastPrinted>
  <dcterms:created xsi:type="dcterms:W3CDTF">2024-09-09T22:39:00Z</dcterms:created>
  <dcterms:modified xsi:type="dcterms:W3CDTF">2024-09-09T23:34:00Z</dcterms:modified>
</cp:coreProperties>
</file>